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0DDAA" w14:textId="7EC41EA5" w:rsidR="00673BB7" w:rsidRPr="006A22FF" w:rsidRDefault="00EA1F12" w:rsidP="00673BB7">
      <w:pPr>
        <w:pStyle w:val="Header"/>
        <w:tabs>
          <w:tab w:val="right" w:pos="9639"/>
          <w:tab w:val="right" w:pos="9781"/>
        </w:tabs>
        <w:ind w:right="-58"/>
        <w:jc w:val="both"/>
        <w:rPr>
          <w:rFonts w:cs="Arial"/>
          <w:bCs/>
          <w:noProof w:val="0"/>
          <w:sz w:val="24"/>
          <w:szCs w:val="24"/>
          <w:highlight w:val="yellow"/>
          <w:lang w:eastAsia="zh-CN"/>
        </w:rPr>
      </w:pPr>
      <w:r>
        <w:rPr>
          <w:rFonts w:eastAsia="Batang" w:cs="Arial"/>
          <w:bCs/>
          <w:noProof w:val="0"/>
          <w:sz w:val="24"/>
          <w:szCs w:val="24"/>
        </w:rPr>
        <w:t>3GPP TSG RAN WG1 Meeting #92</w:t>
      </w:r>
      <w:r w:rsidR="008F3053">
        <w:rPr>
          <w:rFonts w:eastAsia="Batang" w:cs="Arial"/>
          <w:bCs/>
          <w:noProof w:val="0"/>
          <w:sz w:val="24"/>
          <w:szCs w:val="24"/>
        </w:rPr>
        <w:t>bis</w:t>
      </w:r>
      <w:r w:rsidR="00673BB7" w:rsidRPr="00AE35B1">
        <w:rPr>
          <w:rFonts w:eastAsia="Batang" w:cs="Arial"/>
          <w:bCs/>
          <w:noProof w:val="0"/>
          <w:sz w:val="24"/>
          <w:szCs w:val="24"/>
        </w:rPr>
        <w:tab/>
        <w:t xml:space="preserve">   </w:t>
      </w:r>
      <w:r w:rsidR="00CC7E64" w:rsidRPr="00CC7E64">
        <w:rPr>
          <w:rFonts w:eastAsia="Batang" w:cs="Arial"/>
          <w:bCs/>
          <w:noProof w:val="0"/>
          <w:sz w:val="24"/>
          <w:szCs w:val="24"/>
        </w:rPr>
        <w:t>R1-1804258</w:t>
      </w:r>
    </w:p>
    <w:p w14:paraId="0404A777" w14:textId="29F2145D" w:rsidR="00673BB7" w:rsidRDefault="008F3053" w:rsidP="00673BB7">
      <w:pPr>
        <w:spacing w:after="0"/>
        <w:ind w:left="1988" w:hanging="1988"/>
        <w:rPr>
          <w:rFonts w:ascii="Arial" w:eastAsia="Batang" w:hAnsi="Arial" w:cs="Arial"/>
          <w:b/>
          <w:bCs/>
          <w:sz w:val="24"/>
          <w:szCs w:val="24"/>
          <w:lang w:val="en-US"/>
        </w:rPr>
      </w:pPr>
      <w:r w:rsidRPr="008F3053">
        <w:rPr>
          <w:rFonts w:ascii="Arial" w:eastAsia="Batang" w:hAnsi="Arial" w:cs="Arial"/>
          <w:b/>
          <w:bCs/>
          <w:sz w:val="24"/>
          <w:szCs w:val="24"/>
          <w:lang w:eastAsia="ja-JP"/>
        </w:rPr>
        <w:t>Sanya, China, April 16th – 20th, 2018</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2E966D74"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A42E88">
        <w:rPr>
          <w:rFonts w:ascii="Arial" w:hAnsi="Arial" w:cs="Arial"/>
          <w:b/>
          <w:sz w:val="24"/>
          <w:lang w:val="en-US"/>
        </w:rPr>
        <w:t>Discussions on s</w:t>
      </w:r>
      <w:r w:rsidR="000B416B">
        <w:rPr>
          <w:rFonts w:ascii="Arial" w:hAnsi="Arial" w:cs="Arial"/>
          <w:b/>
          <w:sz w:val="24"/>
          <w:lang w:val="en-US"/>
        </w:rPr>
        <w:t>upport of 64QAM for LTE V2X</w:t>
      </w:r>
      <w:r w:rsidR="00EA1F12" w:rsidRPr="004823B8">
        <w:rPr>
          <w:rFonts w:ascii="Arial" w:hAnsi="Arial" w:cs="Arial"/>
          <w:b/>
          <w:sz w:val="24"/>
          <w:lang w:val="en-US"/>
        </w:rPr>
        <w:t xml:space="preserve"> sidelink</w:t>
      </w:r>
    </w:p>
    <w:p w14:paraId="3BD3B31D" w14:textId="2D867375"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40370D">
        <w:rPr>
          <w:rFonts w:ascii="Arial" w:hAnsi="Arial" w:cs="Arial" w:hint="eastAsia"/>
          <w:b/>
          <w:sz w:val="24"/>
          <w:lang w:val="en-US" w:eastAsia="zh-CN"/>
        </w:rPr>
        <w:t>6</w:t>
      </w:r>
      <w:r w:rsidRPr="0040370D">
        <w:rPr>
          <w:rFonts w:ascii="Arial" w:hAnsi="Arial" w:cs="Arial"/>
          <w:b/>
          <w:sz w:val="24"/>
          <w:lang w:val="en-US"/>
        </w:rPr>
        <w:t>.</w:t>
      </w:r>
      <w:r w:rsidRPr="0040370D">
        <w:rPr>
          <w:rFonts w:ascii="Arial" w:hAnsi="Arial" w:cs="Arial" w:hint="eastAsia"/>
          <w:b/>
          <w:sz w:val="24"/>
          <w:lang w:val="en-US" w:eastAsia="zh-CN"/>
        </w:rPr>
        <w:t>2</w:t>
      </w:r>
      <w:r w:rsidRPr="0040370D">
        <w:rPr>
          <w:rFonts w:ascii="Arial" w:hAnsi="Arial" w:cs="Arial"/>
          <w:b/>
          <w:sz w:val="24"/>
          <w:lang w:val="en-US"/>
        </w:rPr>
        <w:t>.</w:t>
      </w:r>
      <w:r w:rsidR="00D52A13">
        <w:rPr>
          <w:rFonts w:ascii="Arial" w:hAnsi="Arial" w:cs="Arial" w:hint="eastAsia"/>
          <w:b/>
          <w:sz w:val="24"/>
          <w:lang w:val="en-US" w:eastAsia="zh-CN"/>
        </w:rPr>
        <w:t>5</w:t>
      </w:r>
      <w:r w:rsidR="0040370D" w:rsidRPr="0040370D">
        <w:rPr>
          <w:rFonts w:ascii="Arial" w:hAnsi="Arial" w:cs="Arial"/>
          <w:b/>
          <w:sz w:val="24"/>
          <w:lang w:val="en-US" w:eastAsia="zh-CN"/>
        </w:rPr>
        <w:t>.2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1720FD38" w14:textId="77777777" w:rsidR="00CD445B" w:rsidRPr="00D75830" w:rsidRDefault="00CD445B" w:rsidP="00CD445B">
      <w:pPr>
        <w:spacing w:after="60"/>
        <w:rPr>
          <w:b/>
          <w:highlight w:val="green"/>
        </w:rPr>
      </w:pPr>
    </w:p>
    <w:p w14:paraId="35DA327F" w14:textId="3A9D7616" w:rsidR="004105F8" w:rsidRDefault="004105F8" w:rsidP="00CD445B">
      <w:pPr>
        <w:spacing w:after="60"/>
        <w:rPr>
          <w:lang w:eastAsia="zh-CN"/>
        </w:rPr>
      </w:pPr>
      <w:r w:rsidRPr="004105F8">
        <w:rPr>
          <w:lang w:eastAsia="zh-CN"/>
        </w:rPr>
        <w:t>In</w:t>
      </w:r>
      <w:r w:rsidR="008F3053">
        <w:rPr>
          <w:lang w:eastAsia="zh-CN"/>
        </w:rPr>
        <w:t xml:space="preserve"> RAN1-92</w:t>
      </w:r>
      <w:r>
        <w:rPr>
          <w:lang w:eastAsia="zh-CN"/>
        </w:rPr>
        <w:t xml:space="preserve">, </w:t>
      </w:r>
      <w:r w:rsidR="008F3053">
        <w:rPr>
          <w:lang w:eastAsia="zh-CN"/>
        </w:rPr>
        <w:t xml:space="preserve">the candidate schemes of TBS scaling and MCS update and their evaluation results were discussed and the following working assumption was reached </w:t>
      </w:r>
      <w:r>
        <w:rPr>
          <w:lang w:eastAsia="zh-CN"/>
        </w:rPr>
        <w:t xml:space="preserve">[1]. </w:t>
      </w:r>
    </w:p>
    <w:p w14:paraId="679F0B9B" w14:textId="0ECFF3A1" w:rsidR="00CD445B" w:rsidRPr="004105F8" w:rsidRDefault="004105F8" w:rsidP="00CD445B">
      <w:pPr>
        <w:spacing w:after="60"/>
        <w:rPr>
          <w:b/>
          <w:i/>
          <w:highlight w:val="green"/>
        </w:rPr>
      </w:pPr>
      <w:r w:rsidRPr="004105F8">
        <w:rPr>
          <w:rFonts w:hint="eastAsia"/>
          <w:b/>
          <w:i/>
          <w:highlight w:val="green"/>
        </w:rPr>
        <w:t xml:space="preserve"> </w:t>
      </w:r>
    </w:p>
    <w:p w14:paraId="64DCC10C" w14:textId="77777777" w:rsidR="008F3053" w:rsidRPr="0032611A" w:rsidRDefault="008F3053" w:rsidP="008F3053">
      <w:pPr>
        <w:rPr>
          <w:i/>
          <w:highlight w:val="darkYellow"/>
          <w:lang w:val="en-US" w:eastAsia="x-none"/>
        </w:rPr>
      </w:pPr>
      <w:r w:rsidRPr="0032611A">
        <w:rPr>
          <w:i/>
          <w:highlight w:val="darkYellow"/>
          <w:lang w:val="en-US" w:eastAsia="x-none"/>
        </w:rPr>
        <w:t>Working assumption</w:t>
      </w:r>
    </w:p>
    <w:p w14:paraId="03E6C3CD" w14:textId="77777777" w:rsidR="008F3053" w:rsidRPr="0032611A" w:rsidRDefault="008F3053" w:rsidP="008F3053">
      <w:pPr>
        <w:numPr>
          <w:ilvl w:val="1"/>
          <w:numId w:val="26"/>
        </w:numPr>
        <w:spacing w:after="0"/>
        <w:rPr>
          <w:i/>
          <w:lang w:val="en-US" w:eastAsia="x-none"/>
        </w:rPr>
      </w:pPr>
      <w:r w:rsidRPr="0032611A">
        <w:rPr>
          <w:i/>
          <w:lang w:val="en-US" w:eastAsia="x-none"/>
        </w:rPr>
        <w:t>TBS scaling (&lt;1) is applied with additional MCS indices in ‘</w:t>
      </w:r>
      <w:r w:rsidRPr="0032611A">
        <w:rPr>
          <w:i/>
          <w:lang w:eastAsia="x-none"/>
        </w:rPr>
        <w:t>Modulation and TBS index table’</w:t>
      </w:r>
      <w:r w:rsidRPr="0032611A">
        <w:rPr>
          <w:i/>
          <w:lang w:val="en-US" w:eastAsia="x-none"/>
        </w:rPr>
        <w:t xml:space="preserve"> </w:t>
      </w:r>
    </w:p>
    <w:p w14:paraId="46F24C2A" w14:textId="77777777" w:rsidR="008F3053" w:rsidRPr="0032611A" w:rsidRDefault="008F3053" w:rsidP="008F3053">
      <w:pPr>
        <w:numPr>
          <w:ilvl w:val="2"/>
          <w:numId w:val="26"/>
        </w:numPr>
        <w:tabs>
          <w:tab w:val="num" w:pos="2160"/>
        </w:tabs>
        <w:spacing w:after="0"/>
        <w:rPr>
          <w:i/>
          <w:lang w:val="en-US" w:eastAsia="x-none"/>
        </w:rPr>
      </w:pPr>
      <w:r w:rsidRPr="0032611A">
        <w:rPr>
          <w:i/>
          <w:lang w:val="en-US" w:eastAsia="x-none"/>
        </w:rPr>
        <w:t>Number of additional MCS indices is three</w:t>
      </w:r>
    </w:p>
    <w:p w14:paraId="5860C60A" w14:textId="77777777" w:rsidR="008F3053" w:rsidRPr="0032611A" w:rsidRDefault="008F3053" w:rsidP="008F3053">
      <w:pPr>
        <w:numPr>
          <w:ilvl w:val="2"/>
          <w:numId w:val="26"/>
        </w:numPr>
        <w:tabs>
          <w:tab w:val="num" w:pos="2160"/>
        </w:tabs>
        <w:spacing w:after="0"/>
        <w:rPr>
          <w:i/>
          <w:lang w:val="en-US" w:eastAsia="x-none"/>
        </w:rPr>
      </w:pPr>
      <w:r w:rsidRPr="0032611A">
        <w:rPr>
          <w:i/>
          <w:lang w:val="en-US" w:eastAsia="x-none"/>
        </w:rPr>
        <w:t xml:space="preserve">Additional TBS values which will be down-selected from </w:t>
      </w:r>
      <w:r w:rsidRPr="006208EB">
        <w:rPr>
          <w:i/>
          <w:lang w:eastAsia="x-none"/>
        </w:rPr>
        <w:t xml:space="preserve">Table </w:t>
      </w:r>
      <w:r w:rsidRPr="0032611A">
        <w:rPr>
          <w:i/>
          <w:lang w:eastAsia="x-none"/>
        </w:rPr>
        <w:t>7.1.7.2.1-1 in 36.213</w:t>
      </w:r>
    </w:p>
    <w:p w14:paraId="139A6539" w14:textId="77777777" w:rsidR="008F3053" w:rsidRPr="0032611A" w:rsidRDefault="008F3053" w:rsidP="008F3053">
      <w:pPr>
        <w:numPr>
          <w:ilvl w:val="3"/>
          <w:numId w:val="26"/>
        </w:numPr>
        <w:spacing w:after="0"/>
        <w:rPr>
          <w:i/>
          <w:lang w:val="en-US" w:eastAsia="x-none"/>
        </w:rPr>
      </w:pPr>
      <w:r w:rsidRPr="0032611A">
        <w:rPr>
          <w:i/>
          <w:lang w:eastAsia="x-none"/>
        </w:rPr>
        <w:t>FFS downselected TBS values</w:t>
      </w:r>
    </w:p>
    <w:p w14:paraId="2529EB4A" w14:textId="77777777" w:rsidR="008F3053" w:rsidRPr="0032611A" w:rsidRDefault="008F3053" w:rsidP="008F3053">
      <w:pPr>
        <w:numPr>
          <w:ilvl w:val="3"/>
          <w:numId w:val="26"/>
        </w:numPr>
        <w:spacing w:after="0"/>
        <w:rPr>
          <w:i/>
          <w:lang w:val="en-US" w:eastAsia="x-none"/>
        </w:rPr>
      </w:pPr>
      <w:r w:rsidRPr="0032611A">
        <w:rPr>
          <w:i/>
          <w:lang w:eastAsia="x-none"/>
        </w:rPr>
        <w:t>Select the scaling factor &lt;1 so as to avoid reducing the peak SE (after adding additional MCS values above 28) compared to MCS 28 with scaling factor 1</w:t>
      </w:r>
    </w:p>
    <w:p w14:paraId="60F373C5" w14:textId="184B222F" w:rsidR="0032611A" w:rsidRPr="0032611A" w:rsidRDefault="008F3053" w:rsidP="0032611A">
      <w:pPr>
        <w:numPr>
          <w:ilvl w:val="4"/>
          <w:numId w:val="26"/>
        </w:numPr>
        <w:spacing w:after="0"/>
        <w:rPr>
          <w:i/>
          <w:lang w:val="en-US" w:eastAsia="x-none"/>
        </w:rPr>
      </w:pPr>
      <w:r w:rsidRPr="0032611A">
        <w:rPr>
          <w:i/>
          <w:lang w:eastAsia="x-none"/>
        </w:rPr>
        <w:t xml:space="preserve">FFS the exact scaling factor. </w:t>
      </w:r>
    </w:p>
    <w:p w14:paraId="7B0BE320" w14:textId="0DB4F577" w:rsidR="00095B45" w:rsidRPr="0032611A" w:rsidRDefault="004105F8" w:rsidP="0032611A">
      <w:pPr>
        <w:spacing w:beforeLines="100" w:before="240"/>
        <w:jc w:val="both"/>
        <w:rPr>
          <w:lang w:eastAsia="zh-CN"/>
        </w:rPr>
      </w:pPr>
      <w:r w:rsidRPr="00BD0C25">
        <w:t>In this contribution</w:t>
      </w:r>
      <w:r>
        <w:t>, we</w:t>
      </w:r>
      <w:r w:rsidR="0032611A">
        <w:t xml:space="preserve"> make further discussions on the TBS scaling and additional MCS indices based on the working assumption</w:t>
      </w:r>
      <w:r>
        <w:t>.</w:t>
      </w:r>
    </w:p>
    <w:p w14:paraId="05F68A26" w14:textId="0B419DC1" w:rsidR="00886B51" w:rsidRPr="0093443B" w:rsidRDefault="00EA59D2" w:rsidP="0093443B">
      <w:pPr>
        <w:pStyle w:val="Heading1"/>
        <w:rPr>
          <w:lang w:val="en-US" w:eastAsia="zh-CN"/>
        </w:rPr>
      </w:pPr>
      <w:r w:rsidRPr="00F13757">
        <w:rPr>
          <w:lang w:val="en-US"/>
        </w:rPr>
        <w:t>2</w:t>
      </w:r>
      <w:r w:rsidRPr="00F13757">
        <w:rPr>
          <w:lang w:val="en-US"/>
        </w:rPr>
        <w:tab/>
      </w:r>
      <w:r w:rsidR="0032611A">
        <w:rPr>
          <w:lang w:val="en-US" w:eastAsia="zh-CN"/>
        </w:rPr>
        <w:t>TBS scaling and additional MCSs</w:t>
      </w:r>
    </w:p>
    <w:p w14:paraId="31E4450E" w14:textId="44D89A73" w:rsidR="00C03B76" w:rsidRDefault="00CA6B22" w:rsidP="005A6569">
      <w:pPr>
        <w:spacing w:before="180" w:after="0"/>
        <w:jc w:val="both"/>
        <w:rPr>
          <w:lang w:val="en-US" w:eastAsia="zh-CN"/>
        </w:rPr>
      </w:pPr>
      <w:r>
        <w:rPr>
          <w:lang w:val="en-US" w:eastAsia="zh-CN"/>
        </w:rPr>
        <w:t>A</w:t>
      </w:r>
      <w:r>
        <w:rPr>
          <w:rFonts w:hint="eastAsia"/>
          <w:lang w:val="en-US" w:eastAsia="zh-CN"/>
        </w:rPr>
        <w:t xml:space="preserve">s </w:t>
      </w:r>
      <w:r w:rsidR="002F28D8">
        <w:rPr>
          <w:lang w:val="en-US" w:eastAsia="zh-CN"/>
        </w:rPr>
        <w:t>stated</w:t>
      </w:r>
      <w:r>
        <w:rPr>
          <w:lang w:val="en-US" w:eastAsia="zh-CN"/>
        </w:rPr>
        <w:t xml:space="preserve"> in the working assumption, three additional MCSs shall be added </w:t>
      </w:r>
      <w:r w:rsidR="002F28D8">
        <w:rPr>
          <w:lang w:val="en-US" w:eastAsia="zh-CN"/>
        </w:rPr>
        <w:t xml:space="preserve">to the MCS table </w:t>
      </w:r>
      <w:r w:rsidR="0015312C">
        <w:rPr>
          <w:lang w:val="en-US" w:eastAsia="zh-CN"/>
        </w:rPr>
        <w:t xml:space="preserve">with TBS indices </w:t>
      </w:r>
      <w:r>
        <w:rPr>
          <w:lang w:val="en-US" w:eastAsia="zh-CN"/>
        </w:rPr>
        <w:t xml:space="preserve">which will be selected from </w:t>
      </w:r>
      <w:r w:rsidR="002F28D8">
        <w:rPr>
          <w:lang w:val="en-US" w:eastAsia="zh-CN"/>
        </w:rPr>
        <w:t>T</w:t>
      </w:r>
      <w:r>
        <w:rPr>
          <w:lang w:val="en-US" w:eastAsia="zh-CN"/>
        </w:rPr>
        <w:t xml:space="preserve">able 7.1.7.2.1-1 in TS 36.213. </w:t>
      </w:r>
      <w:r w:rsidR="002F28D8">
        <w:rPr>
          <w:lang w:val="en-US" w:eastAsia="zh-CN"/>
        </w:rPr>
        <w:t xml:space="preserve">Assume that a constant scaling factor is used across all the 32 MCSs, which implies that the added three MCSs correspond </w:t>
      </w:r>
      <w:r w:rsidR="0015312C">
        <w:rPr>
          <w:lang w:val="en-US" w:eastAsia="zh-CN"/>
        </w:rPr>
        <w:t xml:space="preserve">to </w:t>
      </w:r>
      <w:r w:rsidR="002F28D8">
        <w:rPr>
          <w:lang w:val="en-US" w:eastAsia="zh-CN"/>
        </w:rPr>
        <w:t xml:space="preserve">TBS indices </w:t>
      </w:r>
      <w:r w:rsidR="0015312C">
        <w:rPr>
          <w:lang w:val="en-US" w:eastAsia="zh-CN"/>
        </w:rPr>
        <w:t xml:space="preserve">for </w:t>
      </w:r>
      <w:r w:rsidR="002F28D8">
        <w:rPr>
          <w:lang w:val="en-US" w:eastAsia="zh-CN"/>
        </w:rPr>
        <w:t xml:space="preserve"> larger </w:t>
      </w:r>
      <w:r w:rsidR="004F7A27">
        <w:rPr>
          <w:lang w:val="en-US" w:eastAsia="zh-CN"/>
        </w:rPr>
        <w:t xml:space="preserve">TBS to avoid reduction of peak SE in comparison with the MCS 28 with scaling factor 1. </w:t>
      </w:r>
    </w:p>
    <w:p w14:paraId="157C4A09" w14:textId="44AA0704" w:rsidR="004F7A27" w:rsidRDefault="004F7A27" w:rsidP="005A6569">
      <w:pPr>
        <w:spacing w:before="180" w:after="0"/>
        <w:jc w:val="both"/>
        <w:rPr>
          <w:lang w:val="en-US" w:eastAsia="zh-CN"/>
        </w:rPr>
      </w:pPr>
      <w:r>
        <w:rPr>
          <w:lang w:val="en-US" w:eastAsia="zh-CN"/>
        </w:rPr>
        <w:t xml:space="preserve">On the other hand, considering that the TBS scaling is mainly motivated by the </w:t>
      </w:r>
      <w:r w:rsidR="0015312C">
        <w:rPr>
          <w:lang w:val="en-US" w:eastAsia="zh-CN"/>
        </w:rPr>
        <w:t xml:space="preserve">increase in </w:t>
      </w:r>
      <w:r>
        <w:rPr>
          <w:lang w:val="en-US" w:eastAsia="zh-CN"/>
        </w:rPr>
        <w:t xml:space="preserve">DMRS symbol </w:t>
      </w:r>
      <w:r w:rsidR="0015312C">
        <w:rPr>
          <w:lang w:val="en-US" w:eastAsia="zh-CN"/>
        </w:rPr>
        <w:t>density</w:t>
      </w:r>
      <w:r w:rsidR="00CA6462">
        <w:rPr>
          <w:lang w:val="en-US" w:eastAsia="zh-CN"/>
        </w:rPr>
        <w:t xml:space="preserve">, </w:t>
      </w:r>
      <w:r w:rsidR="00A14798">
        <w:rPr>
          <w:lang w:val="en-US" w:eastAsia="zh-CN"/>
        </w:rPr>
        <w:t>the reservation of the last symbol as guard time</w:t>
      </w:r>
      <w:r w:rsidR="00CA6462">
        <w:rPr>
          <w:lang w:val="en-US" w:eastAsia="zh-CN"/>
        </w:rPr>
        <w:t xml:space="preserve"> and the potentially puncturing of the first symbol for AGC settling</w:t>
      </w:r>
      <w:r>
        <w:rPr>
          <w:lang w:val="en-US" w:eastAsia="zh-CN"/>
        </w:rPr>
        <w:t xml:space="preserve">, it is appropriate to keep the TBS scaling factor in the range 0.667 to 0.750, respectively corresponding to the cases the first SC-FDMA symbol is punctured (i.e. for AGC handling) and is used for data detection without distortion (i.e. not punctured) at the receiver. </w:t>
      </w:r>
    </w:p>
    <w:p w14:paraId="582EDC07" w14:textId="5EC9269D" w:rsidR="0032611A" w:rsidRDefault="004F7A27" w:rsidP="005A6569">
      <w:pPr>
        <w:spacing w:before="180" w:after="0"/>
        <w:jc w:val="both"/>
        <w:rPr>
          <w:lang w:val="en-US" w:eastAsia="zh-CN"/>
        </w:rPr>
      </w:pPr>
      <w:r>
        <w:rPr>
          <w:lang w:val="en-US" w:eastAsia="zh-CN"/>
        </w:rPr>
        <w:t>W</w:t>
      </w:r>
      <w:r>
        <w:rPr>
          <w:rFonts w:hint="eastAsia"/>
          <w:lang w:val="en-US" w:eastAsia="zh-CN"/>
        </w:rPr>
        <w:t xml:space="preserve">ith </w:t>
      </w:r>
      <w:r w:rsidR="00552AFA">
        <w:rPr>
          <w:lang w:val="en-US" w:eastAsia="zh-CN"/>
        </w:rPr>
        <w:t xml:space="preserve">the above taking into account, the three added MCSs could correspond to TBS indices of 30, 32 and 34, as defined in Table 7.1.7.2.1-1 in TS 36.213. The TBS scaling factor could be 0.725, which guarantees the non-reduction of the peak spectral efficiency (assume TBS table element-wise scaling) and in the preferred scaling factor range. The updated MCS table is shown in Table 1 and the </w:t>
      </w:r>
      <w:r w:rsidR="006C4411">
        <w:rPr>
          <w:lang w:val="en-US" w:eastAsia="zh-CN"/>
        </w:rPr>
        <w:t>spectral efficiency of the updated MCS table with scaling and the legacy MCS table (with scaling factor 1) is shown in Figure 1, taking the transmission bandwidth N</w:t>
      </w:r>
      <w:r w:rsidR="006C4411" w:rsidRPr="006C4411">
        <w:rPr>
          <w:vertAlign w:val="subscript"/>
          <w:lang w:val="en-US" w:eastAsia="zh-CN"/>
        </w:rPr>
        <w:t>PRB</w:t>
      </w:r>
      <w:r w:rsidR="006C4411">
        <w:rPr>
          <w:lang w:val="en-US" w:eastAsia="zh-CN"/>
        </w:rPr>
        <w:t xml:space="preserve">=8 as an example. </w:t>
      </w:r>
      <w:r w:rsidR="00344184">
        <w:rPr>
          <w:lang w:val="en-US" w:eastAsia="zh-CN"/>
        </w:rPr>
        <w:t xml:space="preserve">Note that in Table 1, for MCS index 20, it is preferred to change the modulation from 16QAM to 64QAM to optimize the link performance (especially for RV2/first symbol puncturing). </w:t>
      </w:r>
    </w:p>
    <w:p w14:paraId="6BDFD4B7" w14:textId="49DC0B1B" w:rsidR="00211C6A" w:rsidRDefault="006C4411" w:rsidP="005A6569">
      <w:pPr>
        <w:spacing w:before="180" w:after="0"/>
        <w:jc w:val="both"/>
        <w:rPr>
          <w:lang w:val="en-US" w:eastAsia="zh-CN"/>
        </w:rPr>
      </w:pPr>
      <w:r>
        <w:rPr>
          <w:lang w:val="en-US" w:eastAsia="zh-CN"/>
        </w:rPr>
        <w:t>Regarding the implementation of the TBS scaling, the TBS table element-wise scaling method (discussed in [</w:t>
      </w:r>
      <w:r w:rsidR="000570F0">
        <w:rPr>
          <w:lang w:val="en-US" w:eastAsia="zh-CN"/>
        </w:rPr>
        <w:t>2</w:t>
      </w:r>
      <w:r>
        <w:rPr>
          <w:lang w:val="en-US" w:eastAsia="zh-CN"/>
        </w:rPr>
        <w:t>]) and TBS table column-wise scaling method (discussed in [</w:t>
      </w:r>
      <w:r w:rsidR="000570F0">
        <w:rPr>
          <w:lang w:val="en-US" w:eastAsia="zh-CN"/>
        </w:rPr>
        <w:t>3</w:t>
      </w:r>
      <w:r>
        <w:rPr>
          <w:lang w:val="en-US" w:eastAsia="zh-CN"/>
        </w:rPr>
        <w:t xml:space="preserve">]) could be considered. Due to the better accuracy </w:t>
      </w:r>
      <w:r w:rsidR="00054252">
        <w:rPr>
          <w:lang w:val="en-US" w:eastAsia="zh-CN"/>
        </w:rPr>
        <w:t>than the column-wise scaling especially for relatively small number of PRBs (e.g. assume the nominal scaling factor is 0.7, actual scaling factor of 1 and 0.5 are used for 1-PRB and 2-PRB transmissions)</w:t>
      </w:r>
      <w:r>
        <w:rPr>
          <w:lang w:val="en-US" w:eastAsia="zh-CN"/>
        </w:rPr>
        <w:t xml:space="preserve">, the TBS table element-wise scaling is preferred. </w:t>
      </w:r>
    </w:p>
    <w:p w14:paraId="6E10C6BE" w14:textId="54231711" w:rsidR="006C4411" w:rsidRDefault="006C4411" w:rsidP="005A6569">
      <w:pPr>
        <w:spacing w:before="180" w:after="0"/>
        <w:jc w:val="both"/>
        <w:rPr>
          <w:lang w:val="en-US" w:eastAsia="zh-CN"/>
        </w:rPr>
      </w:pPr>
      <w:r>
        <w:rPr>
          <w:lang w:val="en-US" w:eastAsia="zh-CN"/>
        </w:rPr>
        <w:t>For convenience of readability, the TBS table element-wise scaling method is duplicated as follows.</w:t>
      </w:r>
    </w:p>
    <w:p w14:paraId="7118EEBC" w14:textId="3E9F3D6E" w:rsidR="003910DA" w:rsidRDefault="00813280" w:rsidP="004F1FCE">
      <w:pPr>
        <w:spacing w:before="180" w:after="0"/>
        <w:ind w:left="284" w:firstLineChars="200" w:firstLine="400"/>
        <w:jc w:val="both"/>
        <w:rPr>
          <w:lang w:val="en-US" w:eastAsia="zh-CN"/>
        </w:rPr>
      </w:pPr>
      <w:r w:rsidRPr="004F1FCE">
        <w:rPr>
          <w:position w:val="-12"/>
          <w:lang w:val="en-US" w:eastAsia="zh-CN"/>
        </w:rPr>
        <w:object w:dxaOrig="1939" w:dyaOrig="360" w14:anchorId="5A686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5.75pt" o:ole="">
            <v:imagedata r:id="rId8" o:title=""/>
          </v:shape>
          <o:OLEObject Type="Embed" ProgID="Equation.3" ShapeID="_x0000_i1025" DrawAspect="Content" ObjectID="_1584583099" r:id="rId9"/>
        </w:object>
      </w:r>
      <w:r w:rsidR="00B00395">
        <w:rPr>
          <w:lang w:val="en-US" w:eastAsia="zh-CN"/>
        </w:rPr>
        <w:t xml:space="preserve">                                                                                                     (1)</w:t>
      </w:r>
    </w:p>
    <w:p w14:paraId="7F76981C" w14:textId="44B714A1" w:rsidR="004F1FCE" w:rsidRPr="00C03B76" w:rsidRDefault="00813280" w:rsidP="004F1FCE">
      <w:pPr>
        <w:spacing w:before="180" w:after="0"/>
        <w:ind w:left="284" w:firstLineChars="200" w:firstLine="400"/>
        <w:jc w:val="both"/>
        <w:rPr>
          <w:lang w:val="en-US" w:eastAsia="zh-CN"/>
        </w:rPr>
      </w:pPr>
      <w:r w:rsidRPr="00127BED">
        <w:rPr>
          <w:position w:val="-86"/>
          <w:lang w:val="en-US" w:eastAsia="zh-CN"/>
        </w:rPr>
        <w:object w:dxaOrig="6300" w:dyaOrig="1840" w14:anchorId="06D4055E">
          <v:shape id="_x0000_i1026" type="#_x0000_t75" style="width:285.75pt;height:83.25pt" o:ole="">
            <v:imagedata r:id="rId10" o:title=""/>
          </v:shape>
          <o:OLEObject Type="Embed" ProgID="Equation.3" ShapeID="_x0000_i1026" DrawAspect="Content" ObjectID="_1584583100" r:id="rId11"/>
        </w:object>
      </w:r>
      <w:r w:rsidR="00B00395">
        <w:rPr>
          <w:lang w:val="en-US" w:eastAsia="zh-CN"/>
        </w:rPr>
        <w:t xml:space="preserve">                     (2)</w:t>
      </w:r>
    </w:p>
    <w:p w14:paraId="1EC03F68" w14:textId="144AD2CD" w:rsidR="00146FB3" w:rsidRDefault="00813280" w:rsidP="00813280">
      <w:pPr>
        <w:spacing w:before="180" w:after="0"/>
        <w:ind w:left="284" w:firstLineChars="250" w:firstLine="500"/>
        <w:jc w:val="both"/>
        <w:rPr>
          <w:lang w:val="en-US" w:eastAsia="zh-CN"/>
        </w:rPr>
      </w:pPr>
      <w:r>
        <w:rPr>
          <w:rFonts w:hint="eastAsia"/>
          <w:lang w:val="en-US" w:eastAsia="zh-CN"/>
        </w:rPr>
        <w:t xml:space="preserve">where </w:t>
      </w:r>
    </w:p>
    <w:p w14:paraId="24F9DBAB" w14:textId="4D0FE3C9" w:rsidR="00B17000" w:rsidRDefault="00813280" w:rsidP="00B00395">
      <w:pPr>
        <w:spacing w:before="180" w:after="0"/>
        <w:ind w:left="284" w:firstLine="1"/>
        <w:jc w:val="both"/>
        <w:rPr>
          <w:lang w:val="en-US" w:eastAsia="zh-CN"/>
        </w:rPr>
      </w:pPr>
      <w:r>
        <w:rPr>
          <w:lang w:val="en-US" w:eastAsia="zh-CN"/>
        </w:rPr>
        <w:tab/>
        <w:t xml:space="preserve">     </w:t>
      </w:r>
      <w:r>
        <w:rPr>
          <w:lang w:val="en-US" w:eastAsia="zh-CN"/>
        </w:rPr>
        <w:tab/>
      </w:r>
      <w:r w:rsidR="000E0E78">
        <w:rPr>
          <w:lang w:val="en-US" w:eastAsia="zh-CN"/>
        </w:rPr>
        <w:t xml:space="preserve">  </w:t>
      </w:r>
      <w:r>
        <w:rPr>
          <w:lang w:val="en-US" w:eastAsia="zh-CN"/>
        </w:rPr>
        <w:t xml:space="preserve">   </w:t>
      </w:r>
      <w:r w:rsidR="00B00395" w:rsidRPr="00813280">
        <w:rPr>
          <w:position w:val="-42"/>
          <w:lang w:val="en-US" w:eastAsia="zh-CN"/>
        </w:rPr>
        <w:object w:dxaOrig="3760" w:dyaOrig="999" w14:anchorId="49C9E38C">
          <v:shape id="_x0000_i1027" type="#_x0000_t75" style="width:162pt;height:44.25pt" o:ole="">
            <v:imagedata r:id="rId12" o:title=""/>
          </v:shape>
          <o:OLEObject Type="Embed" ProgID="Equation.3" ShapeID="_x0000_i1027" DrawAspect="Content" ObjectID="_1584583101" r:id="rId13"/>
        </w:object>
      </w:r>
    </w:p>
    <w:p w14:paraId="04E3F657" w14:textId="29B52460" w:rsidR="000E0E78" w:rsidRDefault="000E0E78" w:rsidP="00B00395">
      <w:pPr>
        <w:spacing w:before="180" w:after="0"/>
        <w:ind w:left="284" w:firstLine="1"/>
        <w:jc w:val="both"/>
        <w:rPr>
          <w:lang w:val="en-US" w:eastAsia="zh-CN"/>
        </w:rPr>
      </w:pPr>
      <w:r>
        <w:rPr>
          <w:lang w:val="en-US" w:eastAsia="zh-CN"/>
        </w:rPr>
        <w:tab/>
      </w:r>
      <w:r>
        <w:rPr>
          <w:lang w:val="en-US" w:eastAsia="zh-CN"/>
        </w:rPr>
        <w:tab/>
      </w:r>
      <w:r>
        <w:rPr>
          <w:lang w:val="en-US" w:eastAsia="zh-CN"/>
        </w:rPr>
        <w:tab/>
      </w:r>
      <w:r w:rsidRPr="000E0E78">
        <w:rPr>
          <w:position w:val="-6"/>
          <w:lang w:val="en-US" w:eastAsia="zh-CN"/>
        </w:rPr>
        <w:object w:dxaOrig="240" w:dyaOrig="220" w14:anchorId="75A2746D">
          <v:shape id="_x0000_i1028" type="#_x0000_t75" style="width:11.25pt;height:10.5pt" o:ole="">
            <v:imagedata r:id="rId14" o:title=""/>
          </v:shape>
          <o:OLEObject Type="Embed" ProgID="Equation.3" ShapeID="_x0000_i1028" DrawAspect="Content" ObjectID="_1584583102" r:id="rId15"/>
        </w:object>
      </w:r>
      <w:r>
        <w:rPr>
          <w:lang w:val="en-US" w:eastAsia="zh-CN"/>
        </w:rPr>
        <w:t xml:space="preserve"> denotes the TBS scaling factor less than or equal to one</w:t>
      </w:r>
    </w:p>
    <w:p w14:paraId="7C8B8D09" w14:textId="24D39EDF" w:rsidR="000E0E78" w:rsidRDefault="000E0E78" w:rsidP="00B00395">
      <w:pPr>
        <w:spacing w:before="180" w:after="0"/>
        <w:ind w:left="284" w:firstLine="1"/>
        <w:jc w:val="both"/>
        <w:rPr>
          <w:lang w:val="en-US" w:eastAsia="zh-CN"/>
        </w:rPr>
      </w:pPr>
      <w:r>
        <w:rPr>
          <w:lang w:val="en-US" w:eastAsia="zh-CN"/>
        </w:rPr>
        <w:t xml:space="preserve">                  TBS denotes the original transport block size</w:t>
      </w:r>
    </w:p>
    <w:p w14:paraId="65828875" w14:textId="0D7450A4" w:rsidR="000E0E78" w:rsidRDefault="000E0E78" w:rsidP="00B00395">
      <w:pPr>
        <w:spacing w:before="180" w:after="0"/>
        <w:ind w:left="284" w:firstLine="1"/>
        <w:jc w:val="both"/>
        <w:rPr>
          <w:lang w:val="en-US" w:eastAsia="zh-CN"/>
        </w:rPr>
      </w:pPr>
      <w:r>
        <w:rPr>
          <w:lang w:val="en-US" w:eastAsia="zh-CN"/>
        </w:rPr>
        <w:t xml:space="preserve">                  TBS</w:t>
      </w:r>
      <w:r w:rsidRPr="000E0E78">
        <w:rPr>
          <w:vertAlign w:val="subscript"/>
          <w:lang w:val="en-US" w:eastAsia="zh-CN"/>
        </w:rPr>
        <w:t>new</w:t>
      </w:r>
      <w:r>
        <w:rPr>
          <w:lang w:val="en-US" w:eastAsia="zh-CN"/>
        </w:rPr>
        <w:t xml:space="preserve"> denotes TBS after the scaling</w:t>
      </w:r>
    </w:p>
    <w:p w14:paraId="42466BBC" w14:textId="0A37FA72" w:rsidR="000E0E78" w:rsidRDefault="000E0E78" w:rsidP="00B00395">
      <w:pPr>
        <w:spacing w:before="180" w:after="0"/>
        <w:ind w:left="284" w:firstLine="1"/>
        <w:jc w:val="both"/>
        <w:rPr>
          <w:lang w:val="en-US" w:eastAsia="zh-CN"/>
        </w:rPr>
      </w:pPr>
      <w:r>
        <w:rPr>
          <w:lang w:val="en-US" w:eastAsia="zh-CN"/>
        </w:rPr>
        <w:t xml:space="preserve">                  [.] denotes </w:t>
      </w:r>
      <w:r w:rsidR="00D57692">
        <w:rPr>
          <w:lang w:val="en-US" w:eastAsia="zh-CN"/>
        </w:rPr>
        <w:t>operations rounding the input value to nearest integer</w:t>
      </w:r>
    </w:p>
    <w:p w14:paraId="42695527" w14:textId="31E65413" w:rsidR="00D57692" w:rsidRDefault="00D57692" w:rsidP="005A6569">
      <w:pPr>
        <w:spacing w:before="180" w:after="0"/>
        <w:jc w:val="both"/>
        <w:rPr>
          <w:color w:val="312E25"/>
          <w:lang w:eastAsia="sv-SE"/>
        </w:rPr>
      </w:pPr>
    </w:p>
    <w:p w14:paraId="5ACDB2B5" w14:textId="6B780E8F" w:rsidR="00E5127E" w:rsidRDefault="00AE5C0E" w:rsidP="00AE5C0E">
      <w:pPr>
        <w:spacing w:before="180" w:after="0"/>
        <w:jc w:val="center"/>
        <w:rPr>
          <w:rFonts w:cs="Arial"/>
        </w:rPr>
      </w:pPr>
      <w:r>
        <w:rPr>
          <w:rFonts w:hint="eastAsia"/>
          <w:color w:val="312E25"/>
          <w:lang w:eastAsia="zh-CN"/>
        </w:rPr>
        <w:t xml:space="preserve">Table 1: </w:t>
      </w:r>
      <w:r w:rsidRPr="00E358BA">
        <w:t xml:space="preserve">Legacy and </w:t>
      </w:r>
      <w:r w:rsidRPr="00E358BA">
        <w:rPr>
          <w:rFonts w:cs="Arial"/>
        </w:rPr>
        <w:t>new mapping</w:t>
      </w:r>
      <w:r w:rsidRPr="00CB50EF">
        <w:rPr>
          <w:rFonts w:cs="Arial"/>
        </w:rPr>
        <w:t>s</w:t>
      </w:r>
      <w:r w:rsidRPr="00E358BA">
        <w:rPr>
          <w:rFonts w:cs="Arial"/>
        </w:rPr>
        <w:t xml:space="preserve"> between MCS index, TBS index, and modulation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1531"/>
        <w:gridCol w:w="956"/>
        <w:gridCol w:w="1531"/>
        <w:gridCol w:w="956"/>
        <w:gridCol w:w="1438"/>
      </w:tblGrid>
      <w:tr w:rsidR="0032611A" w:rsidRPr="001924AA" w14:paraId="5AE27D7B" w14:textId="77777777" w:rsidTr="0032611A">
        <w:trPr>
          <w:cantSplit/>
          <w:jc w:val="center"/>
        </w:trPr>
        <w:tc>
          <w:tcPr>
            <w:tcW w:w="982" w:type="dxa"/>
            <w:vMerge w:val="restart"/>
            <w:tcBorders>
              <w:top w:val="single" w:sz="4" w:space="0" w:color="auto"/>
              <w:right w:val="double" w:sz="4" w:space="0" w:color="auto"/>
            </w:tcBorders>
            <w:shd w:val="clear" w:color="auto" w:fill="E0E0E0"/>
            <w:vAlign w:val="center"/>
          </w:tcPr>
          <w:p w14:paraId="1C1D131C" w14:textId="77777777" w:rsidR="0032611A" w:rsidRPr="001924AA" w:rsidRDefault="0032611A" w:rsidP="009C503C">
            <w:pPr>
              <w:keepNext/>
              <w:keepLines/>
              <w:spacing w:after="0"/>
              <w:jc w:val="center"/>
              <w:rPr>
                <w:rFonts w:ascii="Arial" w:hAnsi="Arial"/>
                <w:b/>
                <w:sz w:val="18"/>
              </w:rPr>
            </w:pPr>
          </w:p>
          <w:p w14:paraId="2272CC80" w14:textId="77777777" w:rsidR="0032611A" w:rsidRPr="001924AA" w:rsidRDefault="0032611A" w:rsidP="009C503C">
            <w:pPr>
              <w:keepNext/>
              <w:keepLines/>
              <w:spacing w:after="0"/>
              <w:jc w:val="center"/>
              <w:rPr>
                <w:rFonts w:ascii="Arial" w:hAnsi="Arial"/>
                <w:b/>
                <w:sz w:val="18"/>
              </w:rPr>
            </w:pPr>
            <w:r w:rsidRPr="001924AA">
              <w:rPr>
                <w:rFonts w:ascii="Arial" w:hAnsi="Arial"/>
                <w:b/>
                <w:bCs/>
                <w:sz w:val="18"/>
                <w:lang w:val="en-US"/>
              </w:rPr>
              <w:t>MCS Index</w:t>
            </w:r>
            <w:r w:rsidRPr="001924AA">
              <w:rPr>
                <w:rFonts w:ascii="Arial" w:hAnsi="Arial"/>
                <w:b/>
                <w:bCs/>
                <w:sz w:val="18"/>
                <w:lang w:val="en-US"/>
              </w:rPr>
              <w:br/>
            </w:r>
            <w:r w:rsidRPr="001924AA">
              <w:rPr>
                <w:rFonts w:ascii="Arial" w:hAnsi="Arial"/>
                <w:b/>
                <w:noProof/>
                <w:position w:val="-10"/>
                <w:sz w:val="18"/>
                <w:lang w:val="en-US" w:eastAsia="zh-CN"/>
              </w:rPr>
              <w:drawing>
                <wp:inline distT="0" distB="0" distL="0" distR="0" wp14:anchorId="4CDEDEE6" wp14:editId="1D19EE8E">
                  <wp:extent cx="2762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2487" w:type="dxa"/>
            <w:gridSpan w:val="2"/>
            <w:tcBorders>
              <w:top w:val="single" w:sz="4" w:space="0" w:color="auto"/>
              <w:bottom w:val="single" w:sz="4" w:space="0" w:color="auto"/>
              <w:right w:val="double" w:sz="4" w:space="0" w:color="auto"/>
            </w:tcBorders>
            <w:shd w:val="clear" w:color="auto" w:fill="E0E0E0"/>
            <w:vAlign w:val="center"/>
          </w:tcPr>
          <w:p w14:paraId="291C0E3D"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Legacy Mapping</w:t>
            </w:r>
          </w:p>
        </w:tc>
        <w:tc>
          <w:tcPr>
            <w:tcW w:w="2487" w:type="dxa"/>
            <w:gridSpan w:val="2"/>
            <w:tcBorders>
              <w:top w:val="single" w:sz="4" w:space="0" w:color="auto"/>
              <w:left w:val="double" w:sz="4" w:space="0" w:color="auto"/>
              <w:bottom w:val="single" w:sz="4" w:space="0" w:color="auto"/>
              <w:right w:val="single" w:sz="4" w:space="0" w:color="auto"/>
            </w:tcBorders>
            <w:shd w:val="clear" w:color="auto" w:fill="E0E0E0"/>
          </w:tcPr>
          <w:p w14:paraId="345AF56E"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New Mapping</w:t>
            </w:r>
          </w:p>
        </w:tc>
        <w:tc>
          <w:tcPr>
            <w:tcW w:w="1438" w:type="dxa"/>
            <w:vMerge w:val="restart"/>
            <w:tcBorders>
              <w:top w:val="single" w:sz="4" w:space="0" w:color="auto"/>
              <w:left w:val="double" w:sz="4" w:space="0" w:color="auto"/>
              <w:right w:val="single" w:sz="4" w:space="0" w:color="auto"/>
            </w:tcBorders>
            <w:shd w:val="clear" w:color="auto" w:fill="E0E0E0"/>
          </w:tcPr>
          <w:p w14:paraId="20864A70" w14:textId="562D75BC" w:rsidR="0032611A" w:rsidRPr="001924AA" w:rsidRDefault="0032611A" w:rsidP="0022557F">
            <w:pPr>
              <w:keepNext/>
              <w:keepLines/>
              <w:spacing w:after="0"/>
              <w:jc w:val="center"/>
              <w:rPr>
                <w:rFonts w:ascii="Arial" w:hAnsi="Arial"/>
                <w:b/>
                <w:bCs/>
                <w:sz w:val="18"/>
                <w:lang w:val="en-US"/>
              </w:rPr>
            </w:pPr>
            <w:r>
              <w:rPr>
                <w:rFonts w:ascii="Arial" w:hAnsi="Arial"/>
                <w:b/>
                <w:bCs/>
                <w:sz w:val="18"/>
                <w:lang w:val="en-US" w:eastAsia="zh-CN"/>
              </w:rPr>
              <w:t>C</w:t>
            </w:r>
            <w:r>
              <w:rPr>
                <w:rFonts w:ascii="Arial" w:hAnsi="Arial" w:hint="eastAsia"/>
                <w:b/>
                <w:bCs/>
                <w:sz w:val="18"/>
                <w:lang w:val="en-US" w:eastAsia="zh-CN"/>
              </w:rPr>
              <w:t xml:space="preserve">oding </w:t>
            </w:r>
            <w:r>
              <w:rPr>
                <w:rFonts w:ascii="Arial" w:hAnsi="Arial"/>
                <w:b/>
                <w:bCs/>
                <w:sz w:val="18"/>
                <w:lang w:val="en-US" w:eastAsia="zh-CN"/>
              </w:rPr>
              <w:t>rate</w:t>
            </w:r>
            <w:r w:rsidR="0022557F">
              <w:rPr>
                <w:rFonts w:ascii="Arial" w:hAnsi="Arial"/>
                <w:b/>
                <w:bCs/>
                <w:sz w:val="18"/>
                <w:lang w:val="en-US" w:eastAsia="zh-CN"/>
              </w:rPr>
              <w:t>**</w:t>
            </w:r>
          </w:p>
        </w:tc>
      </w:tr>
      <w:tr w:rsidR="0032611A" w:rsidRPr="001924AA" w14:paraId="7D084100" w14:textId="77777777" w:rsidTr="0032611A">
        <w:trPr>
          <w:cantSplit/>
          <w:jc w:val="center"/>
        </w:trPr>
        <w:tc>
          <w:tcPr>
            <w:tcW w:w="982" w:type="dxa"/>
            <w:vMerge/>
            <w:tcBorders>
              <w:bottom w:val="double" w:sz="4" w:space="0" w:color="auto"/>
              <w:right w:val="double" w:sz="4" w:space="0" w:color="auto"/>
            </w:tcBorders>
            <w:shd w:val="clear" w:color="auto" w:fill="E0E0E0"/>
            <w:vAlign w:val="center"/>
          </w:tcPr>
          <w:p w14:paraId="3DF4CCDF" w14:textId="77777777" w:rsidR="0032611A" w:rsidRPr="001924AA" w:rsidRDefault="0032611A" w:rsidP="009C503C">
            <w:pPr>
              <w:keepNext/>
              <w:keepLines/>
              <w:spacing w:after="0"/>
              <w:jc w:val="center"/>
              <w:rPr>
                <w:rFonts w:ascii="Arial" w:hAnsi="Arial"/>
                <w:b/>
                <w:bCs/>
                <w:sz w:val="18"/>
                <w:lang w:val="en-US"/>
              </w:rPr>
            </w:pPr>
          </w:p>
        </w:tc>
        <w:tc>
          <w:tcPr>
            <w:tcW w:w="1531" w:type="dxa"/>
            <w:tcBorders>
              <w:top w:val="single" w:sz="4" w:space="0" w:color="auto"/>
              <w:bottom w:val="double" w:sz="4" w:space="0" w:color="auto"/>
            </w:tcBorders>
            <w:shd w:val="clear" w:color="auto" w:fill="E0E0E0"/>
            <w:vAlign w:val="center"/>
          </w:tcPr>
          <w:p w14:paraId="73646425"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Modulation Order</w:t>
            </w:r>
            <w:r w:rsidRPr="001924AA">
              <w:rPr>
                <w:rFonts w:ascii="Arial" w:hAnsi="Arial"/>
                <w:b/>
                <w:bCs/>
                <w:sz w:val="18"/>
                <w:lang w:val="en-US"/>
              </w:rPr>
              <w:br/>
            </w:r>
            <w:r w:rsidRPr="001924AA">
              <w:rPr>
                <w:rFonts w:ascii="Arial" w:hAnsi="Arial"/>
                <w:b/>
                <w:bCs/>
                <w:noProof/>
                <w:position w:val="-10"/>
                <w:sz w:val="18"/>
                <w:lang w:val="en-US" w:eastAsia="zh-CN"/>
              </w:rPr>
              <w:drawing>
                <wp:inline distT="0" distB="0" distL="0" distR="0" wp14:anchorId="06E17EA1" wp14:editId="13C38D14">
                  <wp:extent cx="2000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956" w:type="dxa"/>
            <w:tcBorders>
              <w:top w:val="single" w:sz="4" w:space="0" w:color="auto"/>
              <w:bottom w:val="double" w:sz="4" w:space="0" w:color="auto"/>
              <w:right w:val="double" w:sz="4" w:space="0" w:color="auto"/>
            </w:tcBorders>
            <w:shd w:val="clear" w:color="auto" w:fill="E0E0E0"/>
            <w:vAlign w:val="center"/>
          </w:tcPr>
          <w:p w14:paraId="6D62D72D"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TBS Index</w:t>
            </w:r>
            <w:r w:rsidRPr="001924AA">
              <w:rPr>
                <w:rFonts w:ascii="Arial" w:hAnsi="Arial"/>
                <w:b/>
                <w:bCs/>
                <w:sz w:val="18"/>
                <w:lang w:val="en-US"/>
              </w:rPr>
              <w:br/>
            </w:r>
            <w:r w:rsidRPr="001924AA">
              <w:rPr>
                <w:rFonts w:ascii="Arial" w:hAnsi="Arial"/>
                <w:b/>
                <w:noProof/>
                <w:position w:val="-10"/>
                <w:sz w:val="18"/>
                <w:lang w:val="en-US" w:eastAsia="zh-CN"/>
              </w:rPr>
              <w:drawing>
                <wp:inline distT="0" distB="0" distL="0" distR="0" wp14:anchorId="500800A5" wp14:editId="5E0DA59D">
                  <wp:extent cx="25717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1531" w:type="dxa"/>
            <w:tcBorders>
              <w:top w:val="single" w:sz="4" w:space="0" w:color="auto"/>
              <w:left w:val="double" w:sz="4" w:space="0" w:color="auto"/>
              <w:bottom w:val="single" w:sz="4" w:space="0" w:color="auto"/>
              <w:right w:val="single" w:sz="4" w:space="0" w:color="auto"/>
            </w:tcBorders>
            <w:shd w:val="clear" w:color="auto" w:fill="E0E0E0"/>
            <w:vAlign w:val="center"/>
          </w:tcPr>
          <w:p w14:paraId="03E5BD62"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Modulation Order</w:t>
            </w:r>
            <w:r w:rsidRPr="001924AA">
              <w:rPr>
                <w:rFonts w:ascii="Arial" w:hAnsi="Arial"/>
                <w:b/>
                <w:bCs/>
                <w:sz w:val="18"/>
                <w:lang w:val="en-US"/>
              </w:rPr>
              <w:br/>
            </w:r>
            <w:r w:rsidRPr="001924AA">
              <w:rPr>
                <w:rFonts w:ascii="Arial" w:hAnsi="Arial"/>
                <w:b/>
                <w:bCs/>
                <w:noProof/>
                <w:position w:val="-10"/>
                <w:sz w:val="18"/>
                <w:lang w:val="en-US" w:eastAsia="zh-CN"/>
              </w:rPr>
              <w:drawing>
                <wp:inline distT="0" distB="0" distL="0" distR="0" wp14:anchorId="4C97528C" wp14:editId="6446AEE2">
                  <wp:extent cx="20002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956" w:type="dxa"/>
            <w:tcBorders>
              <w:top w:val="single" w:sz="4" w:space="0" w:color="auto"/>
              <w:bottom w:val="single" w:sz="4" w:space="0" w:color="auto"/>
              <w:right w:val="double" w:sz="4" w:space="0" w:color="auto"/>
            </w:tcBorders>
            <w:shd w:val="clear" w:color="auto" w:fill="E0E0E0"/>
            <w:vAlign w:val="center"/>
          </w:tcPr>
          <w:p w14:paraId="1F9EF899" w14:textId="77777777" w:rsidR="0032611A" w:rsidRPr="001924AA" w:rsidRDefault="0032611A" w:rsidP="009C503C">
            <w:pPr>
              <w:keepNext/>
              <w:keepLines/>
              <w:spacing w:after="0"/>
              <w:jc w:val="center"/>
              <w:rPr>
                <w:rFonts w:ascii="Arial" w:hAnsi="Arial"/>
                <w:b/>
                <w:bCs/>
                <w:sz w:val="18"/>
                <w:lang w:val="en-US"/>
              </w:rPr>
            </w:pPr>
            <w:r w:rsidRPr="001924AA">
              <w:rPr>
                <w:rFonts w:ascii="Arial" w:hAnsi="Arial"/>
                <w:b/>
                <w:bCs/>
                <w:sz w:val="18"/>
                <w:lang w:val="en-US"/>
              </w:rPr>
              <w:t>TBS Index</w:t>
            </w:r>
            <w:r w:rsidRPr="001924AA">
              <w:rPr>
                <w:rFonts w:ascii="Arial" w:hAnsi="Arial"/>
                <w:b/>
                <w:bCs/>
                <w:sz w:val="18"/>
                <w:lang w:val="en-US"/>
              </w:rPr>
              <w:br/>
            </w:r>
            <w:r w:rsidRPr="001924AA">
              <w:rPr>
                <w:rFonts w:ascii="Arial" w:hAnsi="Arial"/>
                <w:b/>
                <w:noProof/>
                <w:position w:val="-10"/>
                <w:sz w:val="18"/>
                <w:lang w:val="en-US" w:eastAsia="zh-CN"/>
              </w:rPr>
              <w:drawing>
                <wp:inline distT="0" distB="0" distL="0" distR="0" wp14:anchorId="06AFEEC5" wp14:editId="2667A6CD">
                  <wp:extent cx="257175" cy="2095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1438" w:type="dxa"/>
            <w:vMerge/>
            <w:tcBorders>
              <w:left w:val="double" w:sz="4" w:space="0" w:color="auto"/>
              <w:bottom w:val="single" w:sz="4" w:space="0" w:color="auto"/>
              <w:right w:val="single" w:sz="4" w:space="0" w:color="auto"/>
            </w:tcBorders>
            <w:shd w:val="clear" w:color="auto" w:fill="E0E0E0"/>
          </w:tcPr>
          <w:p w14:paraId="30B3CE90" w14:textId="77777777" w:rsidR="0032611A" w:rsidRPr="001924AA" w:rsidRDefault="0032611A" w:rsidP="009C503C">
            <w:pPr>
              <w:keepNext/>
              <w:keepLines/>
              <w:spacing w:after="0"/>
              <w:jc w:val="center"/>
              <w:rPr>
                <w:rFonts w:ascii="Arial" w:hAnsi="Arial"/>
                <w:b/>
                <w:bCs/>
                <w:sz w:val="18"/>
                <w:lang w:val="en-US" w:eastAsia="zh-CN"/>
              </w:rPr>
            </w:pPr>
          </w:p>
        </w:tc>
      </w:tr>
      <w:tr w:rsidR="0032611A" w:rsidRPr="001924AA" w14:paraId="2A936ED6" w14:textId="77777777" w:rsidTr="0032611A">
        <w:trPr>
          <w:cantSplit/>
          <w:jc w:val="center"/>
        </w:trPr>
        <w:tc>
          <w:tcPr>
            <w:tcW w:w="982" w:type="dxa"/>
            <w:tcBorders>
              <w:top w:val="double" w:sz="4" w:space="0" w:color="auto"/>
              <w:right w:val="double" w:sz="4" w:space="0" w:color="auto"/>
            </w:tcBorders>
            <w:vAlign w:val="center"/>
          </w:tcPr>
          <w:p w14:paraId="40B2A34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0</w:t>
            </w:r>
          </w:p>
        </w:tc>
        <w:tc>
          <w:tcPr>
            <w:tcW w:w="1531" w:type="dxa"/>
            <w:tcBorders>
              <w:top w:val="double" w:sz="4" w:space="0" w:color="auto"/>
            </w:tcBorders>
            <w:vAlign w:val="center"/>
          </w:tcPr>
          <w:p w14:paraId="202E7B1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top w:val="double" w:sz="4" w:space="0" w:color="auto"/>
              <w:right w:val="double" w:sz="4" w:space="0" w:color="auto"/>
            </w:tcBorders>
            <w:vAlign w:val="center"/>
          </w:tcPr>
          <w:p w14:paraId="3234DFD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0</w:t>
            </w:r>
          </w:p>
        </w:tc>
        <w:tc>
          <w:tcPr>
            <w:tcW w:w="1531" w:type="dxa"/>
            <w:tcBorders>
              <w:top w:val="double" w:sz="4" w:space="0" w:color="auto"/>
              <w:left w:val="double" w:sz="4" w:space="0" w:color="auto"/>
              <w:right w:val="single" w:sz="4" w:space="0" w:color="auto"/>
            </w:tcBorders>
            <w:vAlign w:val="center"/>
          </w:tcPr>
          <w:p w14:paraId="317C4E0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top w:val="double" w:sz="4" w:space="0" w:color="auto"/>
              <w:right w:val="single" w:sz="4" w:space="0" w:color="auto"/>
            </w:tcBorders>
            <w:vAlign w:val="center"/>
          </w:tcPr>
          <w:p w14:paraId="08CAB70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0</w:t>
            </w:r>
          </w:p>
        </w:tc>
        <w:tc>
          <w:tcPr>
            <w:tcW w:w="1438" w:type="dxa"/>
            <w:tcBorders>
              <w:top w:val="double" w:sz="4" w:space="0" w:color="auto"/>
              <w:right w:val="single" w:sz="4" w:space="0" w:color="auto"/>
            </w:tcBorders>
          </w:tcPr>
          <w:p w14:paraId="63DCD991" w14:textId="77777777" w:rsidR="0032611A" w:rsidRPr="001924AA" w:rsidRDefault="0032611A" w:rsidP="009C503C">
            <w:pPr>
              <w:keepNext/>
              <w:keepLines/>
              <w:spacing w:after="0"/>
              <w:jc w:val="center"/>
              <w:rPr>
                <w:rFonts w:ascii="Arial" w:hAnsi="Arial"/>
                <w:sz w:val="18"/>
              </w:rPr>
            </w:pPr>
            <w:r w:rsidRPr="00133F73">
              <w:rPr>
                <w:rFonts w:ascii="Arial" w:hAnsi="Arial"/>
                <w:sz w:val="18"/>
              </w:rPr>
              <w:t xml:space="preserve">0.0880                                        </w:t>
            </w:r>
          </w:p>
        </w:tc>
      </w:tr>
      <w:tr w:rsidR="0032611A" w:rsidRPr="001924AA" w14:paraId="103CD6FB" w14:textId="77777777" w:rsidTr="0032611A">
        <w:trPr>
          <w:cantSplit/>
          <w:jc w:val="center"/>
        </w:trPr>
        <w:tc>
          <w:tcPr>
            <w:tcW w:w="982" w:type="dxa"/>
            <w:tcBorders>
              <w:right w:val="double" w:sz="4" w:space="0" w:color="auto"/>
            </w:tcBorders>
            <w:vAlign w:val="center"/>
          </w:tcPr>
          <w:p w14:paraId="750FD57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w:t>
            </w:r>
          </w:p>
        </w:tc>
        <w:tc>
          <w:tcPr>
            <w:tcW w:w="1531" w:type="dxa"/>
            <w:vAlign w:val="center"/>
          </w:tcPr>
          <w:p w14:paraId="7B7C37C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6773A99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w:t>
            </w:r>
          </w:p>
        </w:tc>
        <w:tc>
          <w:tcPr>
            <w:tcW w:w="1531" w:type="dxa"/>
            <w:tcBorders>
              <w:left w:val="double" w:sz="4" w:space="0" w:color="auto"/>
              <w:right w:val="single" w:sz="4" w:space="0" w:color="auto"/>
            </w:tcBorders>
            <w:vAlign w:val="center"/>
          </w:tcPr>
          <w:p w14:paraId="5B3D4AB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5969026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w:t>
            </w:r>
          </w:p>
        </w:tc>
        <w:tc>
          <w:tcPr>
            <w:tcW w:w="1438" w:type="dxa"/>
            <w:tcBorders>
              <w:right w:val="single" w:sz="4" w:space="0" w:color="auto"/>
            </w:tcBorders>
          </w:tcPr>
          <w:p w14:paraId="2C8F4AFF"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0.1065</w:t>
            </w:r>
          </w:p>
        </w:tc>
      </w:tr>
      <w:tr w:rsidR="0032611A" w:rsidRPr="001924AA" w14:paraId="294AD0A3" w14:textId="77777777" w:rsidTr="0032611A">
        <w:trPr>
          <w:cantSplit/>
          <w:jc w:val="center"/>
        </w:trPr>
        <w:tc>
          <w:tcPr>
            <w:tcW w:w="982" w:type="dxa"/>
            <w:tcBorders>
              <w:right w:val="double" w:sz="4" w:space="0" w:color="auto"/>
            </w:tcBorders>
            <w:vAlign w:val="center"/>
          </w:tcPr>
          <w:p w14:paraId="0910137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1531" w:type="dxa"/>
            <w:vAlign w:val="center"/>
          </w:tcPr>
          <w:p w14:paraId="48C732C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1CF44D9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1531" w:type="dxa"/>
            <w:tcBorders>
              <w:left w:val="double" w:sz="4" w:space="0" w:color="auto"/>
              <w:right w:val="single" w:sz="4" w:space="0" w:color="auto"/>
            </w:tcBorders>
            <w:vAlign w:val="center"/>
          </w:tcPr>
          <w:p w14:paraId="635099E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262C1D4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1438" w:type="dxa"/>
            <w:tcBorders>
              <w:right w:val="single" w:sz="4" w:space="0" w:color="auto"/>
            </w:tcBorders>
          </w:tcPr>
          <w:p w14:paraId="056C5D7A"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0.1389</w:t>
            </w:r>
          </w:p>
        </w:tc>
      </w:tr>
      <w:tr w:rsidR="0032611A" w:rsidRPr="001924AA" w14:paraId="3579FFFE" w14:textId="77777777" w:rsidTr="0032611A">
        <w:trPr>
          <w:cantSplit/>
          <w:jc w:val="center"/>
        </w:trPr>
        <w:tc>
          <w:tcPr>
            <w:tcW w:w="982" w:type="dxa"/>
            <w:tcBorders>
              <w:right w:val="double" w:sz="4" w:space="0" w:color="auto"/>
            </w:tcBorders>
            <w:vAlign w:val="center"/>
          </w:tcPr>
          <w:p w14:paraId="3632C35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3</w:t>
            </w:r>
          </w:p>
        </w:tc>
        <w:tc>
          <w:tcPr>
            <w:tcW w:w="1531" w:type="dxa"/>
            <w:vAlign w:val="center"/>
          </w:tcPr>
          <w:p w14:paraId="547D07C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5B9FF39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3</w:t>
            </w:r>
          </w:p>
        </w:tc>
        <w:tc>
          <w:tcPr>
            <w:tcW w:w="1531" w:type="dxa"/>
            <w:tcBorders>
              <w:left w:val="double" w:sz="4" w:space="0" w:color="auto"/>
              <w:right w:val="single" w:sz="4" w:space="0" w:color="auto"/>
            </w:tcBorders>
            <w:vAlign w:val="center"/>
          </w:tcPr>
          <w:p w14:paraId="2251F98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3DDF411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3</w:t>
            </w:r>
          </w:p>
        </w:tc>
        <w:tc>
          <w:tcPr>
            <w:tcW w:w="1438" w:type="dxa"/>
            <w:tcBorders>
              <w:right w:val="single" w:sz="4" w:space="0" w:color="auto"/>
            </w:tcBorders>
          </w:tcPr>
          <w:p w14:paraId="38D09893"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0.1852</w:t>
            </w:r>
          </w:p>
        </w:tc>
      </w:tr>
      <w:tr w:rsidR="0032611A" w:rsidRPr="001924AA" w14:paraId="281BBE68" w14:textId="77777777" w:rsidTr="0032611A">
        <w:trPr>
          <w:cantSplit/>
          <w:jc w:val="center"/>
        </w:trPr>
        <w:tc>
          <w:tcPr>
            <w:tcW w:w="982" w:type="dxa"/>
            <w:tcBorders>
              <w:right w:val="double" w:sz="4" w:space="0" w:color="auto"/>
            </w:tcBorders>
            <w:vAlign w:val="center"/>
          </w:tcPr>
          <w:p w14:paraId="245E7CC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1531" w:type="dxa"/>
            <w:vAlign w:val="center"/>
          </w:tcPr>
          <w:p w14:paraId="57E5BF6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23EC957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1531" w:type="dxa"/>
            <w:tcBorders>
              <w:left w:val="double" w:sz="4" w:space="0" w:color="auto"/>
              <w:right w:val="single" w:sz="4" w:space="0" w:color="auto"/>
            </w:tcBorders>
            <w:vAlign w:val="center"/>
          </w:tcPr>
          <w:p w14:paraId="462F58F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2174C7E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1438" w:type="dxa"/>
            <w:tcBorders>
              <w:right w:val="single" w:sz="4" w:space="0" w:color="auto"/>
            </w:tcBorders>
          </w:tcPr>
          <w:p w14:paraId="1826EB40"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0.2315</w:t>
            </w:r>
          </w:p>
        </w:tc>
      </w:tr>
      <w:tr w:rsidR="0032611A" w:rsidRPr="001924AA" w14:paraId="417BEE84" w14:textId="77777777" w:rsidTr="0032611A">
        <w:trPr>
          <w:cantSplit/>
          <w:jc w:val="center"/>
        </w:trPr>
        <w:tc>
          <w:tcPr>
            <w:tcW w:w="982" w:type="dxa"/>
            <w:tcBorders>
              <w:right w:val="double" w:sz="4" w:space="0" w:color="auto"/>
            </w:tcBorders>
            <w:vAlign w:val="center"/>
          </w:tcPr>
          <w:p w14:paraId="4B64728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5</w:t>
            </w:r>
          </w:p>
        </w:tc>
        <w:tc>
          <w:tcPr>
            <w:tcW w:w="1531" w:type="dxa"/>
            <w:vAlign w:val="center"/>
          </w:tcPr>
          <w:p w14:paraId="678B4BB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65E5543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5</w:t>
            </w:r>
          </w:p>
        </w:tc>
        <w:tc>
          <w:tcPr>
            <w:tcW w:w="1531" w:type="dxa"/>
            <w:tcBorders>
              <w:left w:val="double" w:sz="4" w:space="0" w:color="auto"/>
              <w:right w:val="single" w:sz="4" w:space="0" w:color="auto"/>
            </w:tcBorders>
            <w:vAlign w:val="center"/>
          </w:tcPr>
          <w:p w14:paraId="29DBE76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7448D06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5</w:t>
            </w:r>
          </w:p>
        </w:tc>
        <w:tc>
          <w:tcPr>
            <w:tcW w:w="1438" w:type="dxa"/>
            <w:tcBorders>
              <w:right w:val="single" w:sz="4" w:space="0" w:color="auto"/>
            </w:tcBorders>
          </w:tcPr>
          <w:p w14:paraId="286EE60B"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0.2824</w:t>
            </w:r>
          </w:p>
        </w:tc>
      </w:tr>
      <w:tr w:rsidR="0032611A" w:rsidRPr="001924AA" w14:paraId="22CA001B" w14:textId="77777777" w:rsidTr="0032611A">
        <w:trPr>
          <w:cantSplit/>
          <w:jc w:val="center"/>
        </w:trPr>
        <w:tc>
          <w:tcPr>
            <w:tcW w:w="982" w:type="dxa"/>
            <w:tcBorders>
              <w:right w:val="double" w:sz="4" w:space="0" w:color="auto"/>
            </w:tcBorders>
            <w:vAlign w:val="center"/>
          </w:tcPr>
          <w:p w14:paraId="4A7A127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1531" w:type="dxa"/>
            <w:vAlign w:val="center"/>
          </w:tcPr>
          <w:p w14:paraId="4823819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152FBC0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1531" w:type="dxa"/>
            <w:tcBorders>
              <w:left w:val="double" w:sz="4" w:space="0" w:color="auto"/>
              <w:right w:val="single" w:sz="4" w:space="0" w:color="auto"/>
            </w:tcBorders>
            <w:vAlign w:val="center"/>
          </w:tcPr>
          <w:p w14:paraId="634D0C2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1DD8AD3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1438" w:type="dxa"/>
            <w:tcBorders>
              <w:right w:val="single" w:sz="4" w:space="0" w:color="auto"/>
            </w:tcBorders>
          </w:tcPr>
          <w:p w14:paraId="1C7A8195"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0.3380</w:t>
            </w:r>
          </w:p>
        </w:tc>
      </w:tr>
      <w:tr w:rsidR="0032611A" w:rsidRPr="001924AA" w14:paraId="3E04A9E6" w14:textId="77777777" w:rsidTr="0032611A">
        <w:trPr>
          <w:cantSplit/>
          <w:jc w:val="center"/>
        </w:trPr>
        <w:tc>
          <w:tcPr>
            <w:tcW w:w="982" w:type="dxa"/>
            <w:tcBorders>
              <w:right w:val="double" w:sz="4" w:space="0" w:color="auto"/>
            </w:tcBorders>
            <w:vAlign w:val="center"/>
          </w:tcPr>
          <w:p w14:paraId="3A72D08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7</w:t>
            </w:r>
          </w:p>
        </w:tc>
        <w:tc>
          <w:tcPr>
            <w:tcW w:w="1531" w:type="dxa"/>
            <w:vAlign w:val="center"/>
          </w:tcPr>
          <w:p w14:paraId="61B6477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double" w:sz="4" w:space="0" w:color="auto"/>
            </w:tcBorders>
            <w:vAlign w:val="center"/>
          </w:tcPr>
          <w:p w14:paraId="28DFC50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7</w:t>
            </w:r>
          </w:p>
        </w:tc>
        <w:tc>
          <w:tcPr>
            <w:tcW w:w="1531" w:type="dxa"/>
            <w:tcBorders>
              <w:left w:val="double" w:sz="4" w:space="0" w:color="auto"/>
              <w:right w:val="single" w:sz="4" w:space="0" w:color="auto"/>
            </w:tcBorders>
            <w:vAlign w:val="center"/>
          </w:tcPr>
          <w:p w14:paraId="2B970EA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right w:val="single" w:sz="4" w:space="0" w:color="auto"/>
            </w:tcBorders>
            <w:vAlign w:val="center"/>
          </w:tcPr>
          <w:p w14:paraId="5D1A572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7</w:t>
            </w:r>
          </w:p>
        </w:tc>
        <w:tc>
          <w:tcPr>
            <w:tcW w:w="1438" w:type="dxa"/>
            <w:tcBorders>
              <w:right w:val="single" w:sz="4" w:space="0" w:color="auto"/>
            </w:tcBorders>
          </w:tcPr>
          <w:p w14:paraId="568EC411"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0.4028</w:t>
            </w:r>
          </w:p>
        </w:tc>
      </w:tr>
      <w:tr w:rsidR="0032611A" w:rsidRPr="001924AA" w14:paraId="2C8B0BA6" w14:textId="77777777" w:rsidTr="0032611A">
        <w:trPr>
          <w:cantSplit/>
          <w:jc w:val="center"/>
        </w:trPr>
        <w:tc>
          <w:tcPr>
            <w:tcW w:w="982" w:type="dxa"/>
            <w:tcBorders>
              <w:right w:val="double" w:sz="4" w:space="0" w:color="auto"/>
            </w:tcBorders>
            <w:vAlign w:val="center"/>
          </w:tcPr>
          <w:p w14:paraId="53F6C1B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8</w:t>
            </w:r>
          </w:p>
        </w:tc>
        <w:tc>
          <w:tcPr>
            <w:tcW w:w="1531" w:type="dxa"/>
            <w:tcBorders>
              <w:bottom w:val="single" w:sz="4" w:space="0" w:color="auto"/>
            </w:tcBorders>
            <w:vAlign w:val="center"/>
          </w:tcPr>
          <w:p w14:paraId="3C721ED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double" w:sz="4" w:space="0" w:color="auto"/>
            </w:tcBorders>
            <w:vAlign w:val="center"/>
          </w:tcPr>
          <w:p w14:paraId="0115C8A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8</w:t>
            </w:r>
          </w:p>
        </w:tc>
        <w:tc>
          <w:tcPr>
            <w:tcW w:w="1531" w:type="dxa"/>
            <w:tcBorders>
              <w:left w:val="double" w:sz="4" w:space="0" w:color="auto"/>
              <w:bottom w:val="single" w:sz="4" w:space="0" w:color="auto"/>
              <w:right w:val="single" w:sz="4" w:space="0" w:color="auto"/>
            </w:tcBorders>
            <w:vAlign w:val="center"/>
          </w:tcPr>
          <w:p w14:paraId="3BC0023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single" w:sz="4" w:space="0" w:color="auto"/>
            </w:tcBorders>
            <w:vAlign w:val="center"/>
          </w:tcPr>
          <w:p w14:paraId="5020E2E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8</w:t>
            </w:r>
          </w:p>
        </w:tc>
        <w:tc>
          <w:tcPr>
            <w:tcW w:w="1438" w:type="dxa"/>
            <w:tcBorders>
              <w:bottom w:val="single" w:sz="4" w:space="0" w:color="auto"/>
              <w:right w:val="single" w:sz="4" w:space="0" w:color="auto"/>
            </w:tcBorders>
          </w:tcPr>
          <w:p w14:paraId="18AC7ED9"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0.4583</w:t>
            </w:r>
          </w:p>
        </w:tc>
      </w:tr>
      <w:tr w:rsidR="0032611A" w:rsidRPr="001924AA" w14:paraId="6BD87E91" w14:textId="77777777" w:rsidTr="0032611A">
        <w:trPr>
          <w:cantSplit/>
          <w:jc w:val="center"/>
        </w:trPr>
        <w:tc>
          <w:tcPr>
            <w:tcW w:w="982" w:type="dxa"/>
            <w:tcBorders>
              <w:right w:val="double" w:sz="4" w:space="0" w:color="auto"/>
            </w:tcBorders>
            <w:vAlign w:val="center"/>
          </w:tcPr>
          <w:p w14:paraId="6D4A975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9</w:t>
            </w:r>
          </w:p>
        </w:tc>
        <w:tc>
          <w:tcPr>
            <w:tcW w:w="1531" w:type="dxa"/>
            <w:tcBorders>
              <w:bottom w:val="single" w:sz="4" w:space="0" w:color="auto"/>
            </w:tcBorders>
            <w:vAlign w:val="center"/>
          </w:tcPr>
          <w:p w14:paraId="619D2C7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double" w:sz="4" w:space="0" w:color="auto"/>
            </w:tcBorders>
            <w:vAlign w:val="center"/>
          </w:tcPr>
          <w:p w14:paraId="65BEAF4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9</w:t>
            </w:r>
          </w:p>
        </w:tc>
        <w:tc>
          <w:tcPr>
            <w:tcW w:w="1531" w:type="dxa"/>
            <w:tcBorders>
              <w:left w:val="double" w:sz="4" w:space="0" w:color="auto"/>
              <w:bottom w:val="single" w:sz="4" w:space="0" w:color="auto"/>
              <w:right w:val="single" w:sz="4" w:space="0" w:color="auto"/>
            </w:tcBorders>
            <w:vAlign w:val="center"/>
          </w:tcPr>
          <w:p w14:paraId="5F5855B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single" w:sz="4" w:space="0" w:color="auto"/>
            </w:tcBorders>
            <w:vAlign w:val="center"/>
          </w:tcPr>
          <w:p w14:paraId="5ADE576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9</w:t>
            </w:r>
          </w:p>
        </w:tc>
        <w:tc>
          <w:tcPr>
            <w:tcW w:w="1438" w:type="dxa"/>
            <w:tcBorders>
              <w:bottom w:val="single" w:sz="4" w:space="0" w:color="auto"/>
              <w:right w:val="single" w:sz="4" w:space="0" w:color="auto"/>
            </w:tcBorders>
          </w:tcPr>
          <w:p w14:paraId="1ECAF9A9"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0.5231</w:t>
            </w:r>
          </w:p>
        </w:tc>
      </w:tr>
      <w:tr w:rsidR="0032611A" w:rsidRPr="001924AA" w14:paraId="4D0DD61D" w14:textId="77777777" w:rsidTr="0032611A">
        <w:trPr>
          <w:cantSplit/>
          <w:jc w:val="center"/>
        </w:trPr>
        <w:tc>
          <w:tcPr>
            <w:tcW w:w="982" w:type="dxa"/>
            <w:tcBorders>
              <w:right w:val="double" w:sz="4" w:space="0" w:color="auto"/>
            </w:tcBorders>
            <w:vAlign w:val="center"/>
          </w:tcPr>
          <w:p w14:paraId="6B7C670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10</w:t>
            </w:r>
          </w:p>
        </w:tc>
        <w:tc>
          <w:tcPr>
            <w:tcW w:w="1531" w:type="dxa"/>
            <w:tcBorders>
              <w:bottom w:val="single" w:sz="4" w:space="0" w:color="auto"/>
            </w:tcBorders>
            <w:vAlign w:val="center"/>
          </w:tcPr>
          <w:p w14:paraId="1E89562E"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double" w:sz="4" w:space="0" w:color="auto"/>
            </w:tcBorders>
            <w:vAlign w:val="center"/>
          </w:tcPr>
          <w:p w14:paraId="15BBE61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10</w:t>
            </w:r>
          </w:p>
        </w:tc>
        <w:tc>
          <w:tcPr>
            <w:tcW w:w="1531" w:type="dxa"/>
            <w:tcBorders>
              <w:left w:val="double" w:sz="4" w:space="0" w:color="auto"/>
              <w:bottom w:val="single" w:sz="4" w:space="0" w:color="auto"/>
              <w:right w:val="single" w:sz="4" w:space="0" w:color="auto"/>
            </w:tcBorders>
            <w:shd w:val="clear" w:color="auto" w:fill="FFFFFF" w:themeFill="background1"/>
            <w:vAlign w:val="center"/>
          </w:tcPr>
          <w:p w14:paraId="647625B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w:t>
            </w:r>
          </w:p>
        </w:tc>
        <w:tc>
          <w:tcPr>
            <w:tcW w:w="956" w:type="dxa"/>
            <w:tcBorders>
              <w:bottom w:val="single" w:sz="4" w:space="0" w:color="auto"/>
              <w:right w:val="single" w:sz="4" w:space="0" w:color="auto"/>
            </w:tcBorders>
            <w:shd w:val="clear" w:color="auto" w:fill="FFFFFF" w:themeFill="background1"/>
            <w:vAlign w:val="center"/>
          </w:tcPr>
          <w:p w14:paraId="2390D96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10</w:t>
            </w:r>
          </w:p>
        </w:tc>
        <w:tc>
          <w:tcPr>
            <w:tcW w:w="1438" w:type="dxa"/>
            <w:tcBorders>
              <w:bottom w:val="single" w:sz="4" w:space="0" w:color="auto"/>
              <w:right w:val="single" w:sz="4" w:space="0" w:color="auto"/>
            </w:tcBorders>
            <w:shd w:val="clear" w:color="auto" w:fill="FFFFFF" w:themeFill="background1"/>
          </w:tcPr>
          <w:p w14:paraId="06F05587" w14:textId="77777777" w:rsidR="0032611A" w:rsidRPr="001924AA" w:rsidRDefault="0032611A" w:rsidP="009C503C">
            <w:pPr>
              <w:keepNext/>
              <w:keepLines/>
              <w:spacing w:after="0"/>
              <w:jc w:val="center"/>
              <w:rPr>
                <w:rFonts w:ascii="Arial" w:hAnsi="Arial"/>
                <w:sz w:val="18"/>
              </w:rPr>
            </w:pPr>
            <w:r w:rsidRPr="00133F73">
              <w:rPr>
                <w:rFonts w:ascii="Arial" w:hAnsi="Arial"/>
                <w:sz w:val="18"/>
              </w:rPr>
              <w:t>0.5787</w:t>
            </w:r>
          </w:p>
        </w:tc>
      </w:tr>
      <w:tr w:rsidR="0032611A" w:rsidRPr="001924AA" w14:paraId="4BFFAF8C" w14:textId="77777777" w:rsidTr="0032611A">
        <w:trPr>
          <w:cantSplit/>
          <w:jc w:val="center"/>
        </w:trPr>
        <w:tc>
          <w:tcPr>
            <w:tcW w:w="982" w:type="dxa"/>
            <w:tcBorders>
              <w:right w:val="double" w:sz="4" w:space="0" w:color="auto"/>
            </w:tcBorders>
            <w:vAlign w:val="center"/>
          </w:tcPr>
          <w:p w14:paraId="26DBE79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11</w:t>
            </w:r>
          </w:p>
        </w:tc>
        <w:tc>
          <w:tcPr>
            <w:tcW w:w="1531" w:type="dxa"/>
            <w:tcBorders>
              <w:bottom w:val="single" w:sz="4" w:space="0" w:color="auto"/>
            </w:tcBorders>
            <w:vAlign w:val="center"/>
          </w:tcPr>
          <w:p w14:paraId="5D5113AD"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double" w:sz="4" w:space="0" w:color="auto"/>
            </w:tcBorders>
            <w:vAlign w:val="center"/>
          </w:tcPr>
          <w:p w14:paraId="0A6CC30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10</w:t>
            </w:r>
          </w:p>
        </w:tc>
        <w:tc>
          <w:tcPr>
            <w:tcW w:w="1531" w:type="dxa"/>
            <w:tcBorders>
              <w:left w:val="double" w:sz="4" w:space="0" w:color="auto"/>
              <w:bottom w:val="single" w:sz="4" w:space="0" w:color="auto"/>
              <w:right w:val="single" w:sz="4" w:space="0" w:color="auto"/>
            </w:tcBorders>
            <w:vAlign w:val="center"/>
          </w:tcPr>
          <w:p w14:paraId="098345C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single" w:sz="4" w:space="0" w:color="auto"/>
            </w:tcBorders>
            <w:shd w:val="clear" w:color="auto" w:fill="auto"/>
            <w:vAlign w:val="center"/>
          </w:tcPr>
          <w:p w14:paraId="0C17BEE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10</w:t>
            </w:r>
          </w:p>
        </w:tc>
        <w:tc>
          <w:tcPr>
            <w:tcW w:w="1438" w:type="dxa"/>
            <w:tcBorders>
              <w:bottom w:val="single" w:sz="4" w:space="0" w:color="auto"/>
              <w:right w:val="single" w:sz="4" w:space="0" w:color="auto"/>
            </w:tcBorders>
          </w:tcPr>
          <w:p w14:paraId="060369D4" w14:textId="77777777" w:rsidR="0032611A" w:rsidRPr="001924AA" w:rsidRDefault="0032611A" w:rsidP="009C503C">
            <w:pPr>
              <w:keepNext/>
              <w:keepLines/>
              <w:spacing w:after="0"/>
              <w:jc w:val="center"/>
              <w:rPr>
                <w:rFonts w:ascii="Arial" w:hAnsi="Arial"/>
                <w:sz w:val="18"/>
              </w:rPr>
            </w:pPr>
            <w:r w:rsidRPr="00F42131">
              <w:rPr>
                <w:rFonts w:ascii="Arial" w:hAnsi="Arial"/>
                <w:sz w:val="18"/>
              </w:rPr>
              <w:t xml:space="preserve">0.2894                                        </w:t>
            </w:r>
          </w:p>
        </w:tc>
      </w:tr>
      <w:tr w:rsidR="0032611A" w:rsidRPr="001924AA" w14:paraId="745318CF" w14:textId="77777777" w:rsidTr="0032611A">
        <w:trPr>
          <w:cantSplit/>
          <w:jc w:val="center"/>
        </w:trPr>
        <w:tc>
          <w:tcPr>
            <w:tcW w:w="982" w:type="dxa"/>
            <w:tcBorders>
              <w:right w:val="double" w:sz="4" w:space="0" w:color="auto"/>
            </w:tcBorders>
            <w:vAlign w:val="center"/>
          </w:tcPr>
          <w:p w14:paraId="2AFE7D4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12</w:t>
            </w:r>
          </w:p>
        </w:tc>
        <w:tc>
          <w:tcPr>
            <w:tcW w:w="1531" w:type="dxa"/>
            <w:vAlign w:val="center"/>
          </w:tcPr>
          <w:p w14:paraId="0018EA7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double" w:sz="4" w:space="0" w:color="auto"/>
            </w:tcBorders>
            <w:vAlign w:val="center"/>
          </w:tcPr>
          <w:p w14:paraId="56E73FED"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11</w:t>
            </w:r>
          </w:p>
        </w:tc>
        <w:tc>
          <w:tcPr>
            <w:tcW w:w="1531" w:type="dxa"/>
            <w:tcBorders>
              <w:left w:val="double" w:sz="4" w:space="0" w:color="auto"/>
              <w:right w:val="single" w:sz="4" w:space="0" w:color="auto"/>
            </w:tcBorders>
            <w:vAlign w:val="center"/>
          </w:tcPr>
          <w:p w14:paraId="008C548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single" w:sz="4" w:space="0" w:color="auto"/>
            </w:tcBorders>
            <w:shd w:val="clear" w:color="auto" w:fill="auto"/>
            <w:vAlign w:val="center"/>
          </w:tcPr>
          <w:p w14:paraId="229254B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11</w:t>
            </w:r>
          </w:p>
        </w:tc>
        <w:tc>
          <w:tcPr>
            <w:tcW w:w="1438" w:type="dxa"/>
            <w:tcBorders>
              <w:right w:val="single" w:sz="4" w:space="0" w:color="auto"/>
            </w:tcBorders>
          </w:tcPr>
          <w:p w14:paraId="62C9D73D"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0.3356</w:t>
            </w:r>
          </w:p>
        </w:tc>
      </w:tr>
      <w:tr w:rsidR="0032611A" w:rsidRPr="001924AA" w14:paraId="5C27EFFD" w14:textId="77777777" w:rsidTr="0032611A">
        <w:trPr>
          <w:cantSplit/>
          <w:jc w:val="center"/>
        </w:trPr>
        <w:tc>
          <w:tcPr>
            <w:tcW w:w="982" w:type="dxa"/>
            <w:tcBorders>
              <w:right w:val="double" w:sz="4" w:space="0" w:color="auto"/>
            </w:tcBorders>
            <w:vAlign w:val="center"/>
          </w:tcPr>
          <w:p w14:paraId="32EBB70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13</w:t>
            </w:r>
          </w:p>
        </w:tc>
        <w:tc>
          <w:tcPr>
            <w:tcW w:w="1531" w:type="dxa"/>
            <w:vAlign w:val="center"/>
          </w:tcPr>
          <w:p w14:paraId="17D9953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double" w:sz="4" w:space="0" w:color="auto"/>
            </w:tcBorders>
            <w:vAlign w:val="center"/>
          </w:tcPr>
          <w:p w14:paraId="113EE4C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12</w:t>
            </w:r>
          </w:p>
        </w:tc>
        <w:tc>
          <w:tcPr>
            <w:tcW w:w="1531" w:type="dxa"/>
            <w:tcBorders>
              <w:left w:val="double" w:sz="4" w:space="0" w:color="auto"/>
              <w:right w:val="single" w:sz="4" w:space="0" w:color="auto"/>
            </w:tcBorders>
            <w:vAlign w:val="center"/>
          </w:tcPr>
          <w:p w14:paraId="34DB992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single" w:sz="4" w:space="0" w:color="auto"/>
            </w:tcBorders>
            <w:shd w:val="clear" w:color="auto" w:fill="auto"/>
            <w:vAlign w:val="center"/>
          </w:tcPr>
          <w:p w14:paraId="678F7ED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12</w:t>
            </w:r>
          </w:p>
        </w:tc>
        <w:tc>
          <w:tcPr>
            <w:tcW w:w="1438" w:type="dxa"/>
            <w:tcBorders>
              <w:right w:val="single" w:sz="4" w:space="0" w:color="auto"/>
            </w:tcBorders>
          </w:tcPr>
          <w:p w14:paraId="0701690E"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0.3819</w:t>
            </w:r>
          </w:p>
        </w:tc>
      </w:tr>
      <w:tr w:rsidR="0032611A" w:rsidRPr="001924AA" w14:paraId="4F43D6F9" w14:textId="77777777" w:rsidTr="0032611A">
        <w:trPr>
          <w:cantSplit/>
          <w:jc w:val="center"/>
        </w:trPr>
        <w:tc>
          <w:tcPr>
            <w:tcW w:w="982" w:type="dxa"/>
            <w:tcBorders>
              <w:right w:val="double" w:sz="4" w:space="0" w:color="auto"/>
            </w:tcBorders>
            <w:vAlign w:val="center"/>
          </w:tcPr>
          <w:p w14:paraId="032E95B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14</w:t>
            </w:r>
          </w:p>
        </w:tc>
        <w:tc>
          <w:tcPr>
            <w:tcW w:w="1531" w:type="dxa"/>
            <w:vAlign w:val="center"/>
          </w:tcPr>
          <w:p w14:paraId="2D31D73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double" w:sz="4" w:space="0" w:color="auto"/>
            </w:tcBorders>
            <w:vAlign w:val="center"/>
          </w:tcPr>
          <w:p w14:paraId="6C1ADF2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13</w:t>
            </w:r>
          </w:p>
        </w:tc>
        <w:tc>
          <w:tcPr>
            <w:tcW w:w="1531" w:type="dxa"/>
            <w:tcBorders>
              <w:left w:val="double" w:sz="4" w:space="0" w:color="auto"/>
              <w:right w:val="single" w:sz="4" w:space="0" w:color="auto"/>
            </w:tcBorders>
            <w:vAlign w:val="center"/>
          </w:tcPr>
          <w:p w14:paraId="5DEFE18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single" w:sz="4" w:space="0" w:color="auto"/>
            </w:tcBorders>
            <w:shd w:val="clear" w:color="auto" w:fill="auto"/>
            <w:vAlign w:val="center"/>
          </w:tcPr>
          <w:p w14:paraId="56AB52A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13</w:t>
            </w:r>
          </w:p>
        </w:tc>
        <w:tc>
          <w:tcPr>
            <w:tcW w:w="1438" w:type="dxa"/>
            <w:tcBorders>
              <w:right w:val="single" w:sz="4" w:space="0" w:color="auto"/>
            </w:tcBorders>
          </w:tcPr>
          <w:p w14:paraId="058EB85F"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0.4282</w:t>
            </w:r>
          </w:p>
        </w:tc>
      </w:tr>
      <w:tr w:rsidR="0032611A" w:rsidRPr="001924AA" w14:paraId="73997804" w14:textId="77777777" w:rsidTr="0032611A">
        <w:trPr>
          <w:cantSplit/>
          <w:jc w:val="center"/>
        </w:trPr>
        <w:tc>
          <w:tcPr>
            <w:tcW w:w="982" w:type="dxa"/>
            <w:tcBorders>
              <w:right w:val="double" w:sz="4" w:space="0" w:color="auto"/>
            </w:tcBorders>
            <w:vAlign w:val="center"/>
          </w:tcPr>
          <w:p w14:paraId="789AECB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15</w:t>
            </w:r>
          </w:p>
        </w:tc>
        <w:tc>
          <w:tcPr>
            <w:tcW w:w="1531" w:type="dxa"/>
            <w:tcBorders>
              <w:bottom w:val="single" w:sz="4" w:space="0" w:color="auto"/>
            </w:tcBorders>
            <w:vAlign w:val="center"/>
          </w:tcPr>
          <w:p w14:paraId="6A7815A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double" w:sz="4" w:space="0" w:color="auto"/>
            </w:tcBorders>
            <w:vAlign w:val="center"/>
          </w:tcPr>
          <w:p w14:paraId="1BE3742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14</w:t>
            </w:r>
          </w:p>
        </w:tc>
        <w:tc>
          <w:tcPr>
            <w:tcW w:w="1531" w:type="dxa"/>
            <w:tcBorders>
              <w:left w:val="double" w:sz="4" w:space="0" w:color="auto"/>
              <w:bottom w:val="single" w:sz="4" w:space="0" w:color="auto"/>
              <w:right w:val="single" w:sz="4" w:space="0" w:color="auto"/>
            </w:tcBorders>
            <w:vAlign w:val="center"/>
          </w:tcPr>
          <w:p w14:paraId="7FEC80E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single" w:sz="4" w:space="0" w:color="auto"/>
            </w:tcBorders>
            <w:shd w:val="clear" w:color="auto" w:fill="auto"/>
            <w:vAlign w:val="center"/>
          </w:tcPr>
          <w:p w14:paraId="2F1A956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14</w:t>
            </w:r>
          </w:p>
        </w:tc>
        <w:tc>
          <w:tcPr>
            <w:tcW w:w="1438" w:type="dxa"/>
            <w:tcBorders>
              <w:bottom w:val="single" w:sz="4" w:space="0" w:color="auto"/>
              <w:right w:val="single" w:sz="4" w:space="0" w:color="auto"/>
            </w:tcBorders>
          </w:tcPr>
          <w:p w14:paraId="29E28F20"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0.4745</w:t>
            </w:r>
          </w:p>
        </w:tc>
      </w:tr>
      <w:tr w:rsidR="0032611A" w:rsidRPr="001924AA" w14:paraId="58FEEF1C" w14:textId="77777777" w:rsidTr="0032611A">
        <w:trPr>
          <w:cantSplit/>
          <w:jc w:val="center"/>
        </w:trPr>
        <w:tc>
          <w:tcPr>
            <w:tcW w:w="982" w:type="dxa"/>
            <w:tcBorders>
              <w:right w:val="double" w:sz="4" w:space="0" w:color="auto"/>
            </w:tcBorders>
            <w:vAlign w:val="center"/>
          </w:tcPr>
          <w:p w14:paraId="619E36E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16</w:t>
            </w:r>
          </w:p>
        </w:tc>
        <w:tc>
          <w:tcPr>
            <w:tcW w:w="1531" w:type="dxa"/>
            <w:vAlign w:val="center"/>
          </w:tcPr>
          <w:p w14:paraId="0DAD02B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double" w:sz="4" w:space="0" w:color="auto"/>
            </w:tcBorders>
            <w:vAlign w:val="center"/>
          </w:tcPr>
          <w:p w14:paraId="414E65F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15</w:t>
            </w:r>
          </w:p>
        </w:tc>
        <w:tc>
          <w:tcPr>
            <w:tcW w:w="1531" w:type="dxa"/>
            <w:tcBorders>
              <w:left w:val="double" w:sz="4" w:space="0" w:color="auto"/>
              <w:right w:val="single" w:sz="4" w:space="0" w:color="auto"/>
            </w:tcBorders>
            <w:vAlign w:val="center"/>
          </w:tcPr>
          <w:p w14:paraId="77ABCBF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single" w:sz="4" w:space="0" w:color="auto"/>
            </w:tcBorders>
            <w:shd w:val="clear" w:color="auto" w:fill="auto"/>
            <w:vAlign w:val="center"/>
          </w:tcPr>
          <w:p w14:paraId="14BCA4E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15</w:t>
            </w:r>
          </w:p>
        </w:tc>
        <w:tc>
          <w:tcPr>
            <w:tcW w:w="1438" w:type="dxa"/>
            <w:tcBorders>
              <w:right w:val="single" w:sz="4" w:space="0" w:color="auto"/>
            </w:tcBorders>
          </w:tcPr>
          <w:p w14:paraId="240E7082"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0.5208</w:t>
            </w:r>
          </w:p>
        </w:tc>
      </w:tr>
      <w:tr w:rsidR="0032611A" w:rsidRPr="001924AA" w14:paraId="356D64B4" w14:textId="77777777" w:rsidTr="0032611A">
        <w:trPr>
          <w:cantSplit/>
          <w:jc w:val="center"/>
        </w:trPr>
        <w:tc>
          <w:tcPr>
            <w:tcW w:w="982" w:type="dxa"/>
            <w:tcBorders>
              <w:right w:val="double" w:sz="4" w:space="0" w:color="auto"/>
            </w:tcBorders>
            <w:vAlign w:val="center"/>
          </w:tcPr>
          <w:p w14:paraId="4727F4BD"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17</w:t>
            </w:r>
          </w:p>
        </w:tc>
        <w:tc>
          <w:tcPr>
            <w:tcW w:w="1531" w:type="dxa"/>
            <w:vAlign w:val="center"/>
          </w:tcPr>
          <w:p w14:paraId="62E4E24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right w:val="double" w:sz="4" w:space="0" w:color="auto"/>
            </w:tcBorders>
            <w:vAlign w:val="center"/>
          </w:tcPr>
          <w:p w14:paraId="01C8D18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16</w:t>
            </w:r>
          </w:p>
        </w:tc>
        <w:tc>
          <w:tcPr>
            <w:tcW w:w="1531" w:type="dxa"/>
            <w:tcBorders>
              <w:left w:val="double" w:sz="4" w:space="0" w:color="auto"/>
              <w:bottom w:val="single" w:sz="4" w:space="0" w:color="auto"/>
              <w:right w:val="single" w:sz="4" w:space="0" w:color="auto"/>
            </w:tcBorders>
            <w:vAlign w:val="center"/>
          </w:tcPr>
          <w:p w14:paraId="101AC97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single" w:sz="4" w:space="0" w:color="auto"/>
            </w:tcBorders>
            <w:shd w:val="clear" w:color="auto" w:fill="auto"/>
            <w:vAlign w:val="center"/>
          </w:tcPr>
          <w:p w14:paraId="6EAF8E2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16</w:t>
            </w:r>
          </w:p>
        </w:tc>
        <w:tc>
          <w:tcPr>
            <w:tcW w:w="1438" w:type="dxa"/>
            <w:tcBorders>
              <w:bottom w:val="single" w:sz="4" w:space="0" w:color="auto"/>
              <w:right w:val="single" w:sz="4" w:space="0" w:color="auto"/>
            </w:tcBorders>
          </w:tcPr>
          <w:p w14:paraId="5FED80A7"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0.5486</w:t>
            </w:r>
          </w:p>
        </w:tc>
      </w:tr>
      <w:tr w:rsidR="0032611A" w:rsidRPr="001924AA" w14:paraId="7B1F09C3" w14:textId="77777777" w:rsidTr="0032611A">
        <w:trPr>
          <w:cantSplit/>
          <w:jc w:val="center"/>
        </w:trPr>
        <w:tc>
          <w:tcPr>
            <w:tcW w:w="982" w:type="dxa"/>
            <w:tcBorders>
              <w:right w:val="double" w:sz="4" w:space="0" w:color="auto"/>
            </w:tcBorders>
            <w:vAlign w:val="center"/>
          </w:tcPr>
          <w:p w14:paraId="40BD25A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18</w:t>
            </w:r>
          </w:p>
        </w:tc>
        <w:tc>
          <w:tcPr>
            <w:tcW w:w="1531" w:type="dxa"/>
            <w:tcBorders>
              <w:bottom w:val="single" w:sz="4" w:space="0" w:color="auto"/>
            </w:tcBorders>
            <w:vAlign w:val="center"/>
          </w:tcPr>
          <w:p w14:paraId="335A76D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double" w:sz="4" w:space="0" w:color="auto"/>
            </w:tcBorders>
            <w:vAlign w:val="center"/>
          </w:tcPr>
          <w:p w14:paraId="308D397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17</w:t>
            </w:r>
          </w:p>
        </w:tc>
        <w:tc>
          <w:tcPr>
            <w:tcW w:w="1531" w:type="dxa"/>
            <w:tcBorders>
              <w:left w:val="double" w:sz="4" w:space="0" w:color="auto"/>
              <w:bottom w:val="single" w:sz="4" w:space="0" w:color="auto"/>
              <w:right w:val="single" w:sz="4" w:space="0" w:color="auto"/>
            </w:tcBorders>
            <w:shd w:val="clear" w:color="auto" w:fill="auto"/>
            <w:vAlign w:val="center"/>
          </w:tcPr>
          <w:p w14:paraId="34E3837F" w14:textId="77777777" w:rsidR="0032611A" w:rsidRPr="001924AA" w:rsidRDefault="0032611A" w:rsidP="009C503C">
            <w:pPr>
              <w:keepNext/>
              <w:keepLines/>
              <w:spacing w:after="0"/>
              <w:jc w:val="center"/>
              <w:rPr>
                <w:rFonts w:ascii="Arial" w:hAnsi="Arial"/>
                <w:sz w:val="18"/>
              </w:rPr>
            </w:pPr>
            <w:r w:rsidRPr="001924AA">
              <w:rPr>
                <w:rFonts w:ascii="Arial" w:hAnsi="Arial" w:hint="eastAsia"/>
                <w:sz w:val="18"/>
                <w:lang w:eastAsia="zh-CN"/>
              </w:rPr>
              <w:t>4</w:t>
            </w:r>
          </w:p>
        </w:tc>
        <w:tc>
          <w:tcPr>
            <w:tcW w:w="956" w:type="dxa"/>
            <w:tcBorders>
              <w:bottom w:val="single" w:sz="4" w:space="0" w:color="auto"/>
              <w:right w:val="single" w:sz="4" w:space="0" w:color="auto"/>
            </w:tcBorders>
            <w:shd w:val="clear" w:color="auto" w:fill="auto"/>
            <w:vAlign w:val="center"/>
          </w:tcPr>
          <w:p w14:paraId="1738681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w:t>
            </w:r>
            <w:r w:rsidRPr="001924AA">
              <w:rPr>
                <w:rFonts w:ascii="Arial" w:hAnsi="Arial" w:hint="eastAsia"/>
                <w:sz w:val="18"/>
                <w:lang w:eastAsia="zh-CN"/>
              </w:rPr>
              <w:t>7</w:t>
            </w:r>
          </w:p>
        </w:tc>
        <w:tc>
          <w:tcPr>
            <w:tcW w:w="1438" w:type="dxa"/>
            <w:tcBorders>
              <w:bottom w:val="single" w:sz="4" w:space="0" w:color="auto"/>
              <w:right w:val="single" w:sz="4" w:space="0" w:color="auto"/>
            </w:tcBorders>
          </w:tcPr>
          <w:p w14:paraId="69FF1D97"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0.6042</w:t>
            </w:r>
          </w:p>
        </w:tc>
      </w:tr>
      <w:tr w:rsidR="0032611A" w:rsidRPr="001924AA" w14:paraId="6F9C3A0D" w14:textId="77777777" w:rsidTr="0032611A">
        <w:trPr>
          <w:cantSplit/>
          <w:jc w:val="center"/>
        </w:trPr>
        <w:tc>
          <w:tcPr>
            <w:tcW w:w="982" w:type="dxa"/>
            <w:tcBorders>
              <w:right w:val="double" w:sz="4" w:space="0" w:color="auto"/>
            </w:tcBorders>
            <w:vAlign w:val="center"/>
          </w:tcPr>
          <w:p w14:paraId="70C66AD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19</w:t>
            </w:r>
          </w:p>
        </w:tc>
        <w:tc>
          <w:tcPr>
            <w:tcW w:w="1531" w:type="dxa"/>
            <w:tcBorders>
              <w:bottom w:val="single" w:sz="4" w:space="0" w:color="auto"/>
            </w:tcBorders>
            <w:vAlign w:val="center"/>
          </w:tcPr>
          <w:p w14:paraId="06FE5ED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double" w:sz="4" w:space="0" w:color="auto"/>
            </w:tcBorders>
            <w:vAlign w:val="center"/>
          </w:tcPr>
          <w:p w14:paraId="67899E7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18</w:t>
            </w:r>
          </w:p>
        </w:tc>
        <w:tc>
          <w:tcPr>
            <w:tcW w:w="1531" w:type="dxa"/>
            <w:tcBorders>
              <w:left w:val="double" w:sz="4" w:space="0" w:color="auto"/>
              <w:bottom w:val="single" w:sz="4" w:space="0" w:color="auto"/>
              <w:right w:val="single" w:sz="4" w:space="0" w:color="auto"/>
            </w:tcBorders>
            <w:shd w:val="clear" w:color="auto" w:fill="auto"/>
            <w:vAlign w:val="center"/>
          </w:tcPr>
          <w:p w14:paraId="25905FAC" w14:textId="77777777" w:rsidR="0032611A" w:rsidRPr="001924AA" w:rsidRDefault="0032611A" w:rsidP="009C503C">
            <w:pPr>
              <w:keepNext/>
              <w:keepLines/>
              <w:spacing w:after="0"/>
              <w:jc w:val="center"/>
              <w:rPr>
                <w:rFonts w:ascii="Arial" w:hAnsi="Arial"/>
                <w:sz w:val="18"/>
              </w:rPr>
            </w:pPr>
            <w:r w:rsidRPr="001924AA">
              <w:rPr>
                <w:rFonts w:ascii="Arial" w:hAnsi="Arial" w:hint="eastAsia"/>
                <w:sz w:val="18"/>
                <w:lang w:eastAsia="zh-CN"/>
              </w:rPr>
              <w:t>4</w:t>
            </w:r>
          </w:p>
        </w:tc>
        <w:tc>
          <w:tcPr>
            <w:tcW w:w="956" w:type="dxa"/>
            <w:tcBorders>
              <w:bottom w:val="single" w:sz="4" w:space="0" w:color="auto"/>
              <w:right w:val="single" w:sz="4" w:space="0" w:color="auto"/>
            </w:tcBorders>
            <w:shd w:val="clear" w:color="auto" w:fill="auto"/>
            <w:vAlign w:val="center"/>
          </w:tcPr>
          <w:p w14:paraId="2EB2FE4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w:t>
            </w:r>
            <w:r w:rsidRPr="001924AA">
              <w:rPr>
                <w:rFonts w:ascii="Arial" w:hAnsi="Arial" w:hint="eastAsia"/>
                <w:sz w:val="18"/>
                <w:lang w:eastAsia="zh-CN"/>
              </w:rPr>
              <w:t>8</w:t>
            </w:r>
          </w:p>
        </w:tc>
        <w:tc>
          <w:tcPr>
            <w:tcW w:w="1438" w:type="dxa"/>
            <w:tcBorders>
              <w:bottom w:val="single" w:sz="4" w:space="0" w:color="auto"/>
              <w:right w:val="single" w:sz="4" w:space="0" w:color="auto"/>
            </w:tcBorders>
          </w:tcPr>
          <w:p w14:paraId="23D2F8B7"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0.6597</w:t>
            </w:r>
          </w:p>
        </w:tc>
      </w:tr>
      <w:tr w:rsidR="0032611A" w:rsidRPr="001924AA" w14:paraId="3508CF2A" w14:textId="77777777" w:rsidTr="0032611A">
        <w:trPr>
          <w:cantSplit/>
          <w:jc w:val="center"/>
        </w:trPr>
        <w:tc>
          <w:tcPr>
            <w:tcW w:w="982" w:type="dxa"/>
            <w:tcBorders>
              <w:right w:val="double" w:sz="4" w:space="0" w:color="auto"/>
            </w:tcBorders>
            <w:vAlign w:val="center"/>
          </w:tcPr>
          <w:p w14:paraId="576C000E"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20</w:t>
            </w:r>
          </w:p>
        </w:tc>
        <w:tc>
          <w:tcPr>
            <w:tcW w:w="1531" w:type="dxa"/>
            <w:tcBorders>
              <w:bottom w:val="single" w:sz="4" w:space="0" w:color="auto"/>
            </w:tcBorders>
            <w:vAlign w:val="center"/>
          </w:tcPr>
          <w:p w14:paraId="654AF25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4</w:t>
            </w:r>
          </w:p>
        </w:tc>
        <w:tc>
          <w:tcPr>
            <w:tcW w:w="956" w:type="dxa"/>
            <w:tcBorders>
              <w:bottom w:val="single" w:sz="4" w:space="0" w:color="auto"/>
              <w:right w:val="double" w:sz="4" w:space="0" w:color="auto"/>
            </w:tcBorders>
            <w:vAlign w:val="center"/>
          </w:tcPr>
          <w:p w14:paraId="073F40CF"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19</w:t>
            </w:r>
          </w:p>
        </w:tc>
        <w:tc>
          <w:tcPr>
            <w:tcW w:w="1531" w:type="dxa"/>
            <w:tcBorders>
              <w:left w:val="double" w:sz="4" w:space="0" w:color="auto"/>
              <w:bottom w:val="single" w:sz="4" w:space="0" w:color="auto"/>
              <w:right w:val="single" w:sz="4" w:space="0" w:color="auto"/>
            </w:tcBorders>
            <w:shd w:val="clear" w:color="auto" w:fill="FFFFFF" w:themeFill="background1"/>
            <w:vAlign w:val="center"/>
          </w:tcPr>
          <w:p w14:paraId="20A5F2D5"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6</w:t>
            </w:r>
          </w:p>
        </w:tc>
        <w:tc>
          <w:tcPr>
            <w:tcW w:w="956" w:type="dxa"/>
            <w:tcBorders>
              <w:bottom w:val="single" w:sz="4" w:space="0" w:color="auto"/>
              <w:right w:val="single" w:sz="4" w:space="0" w:color="auto"/>
            </w:tcBorders>
            <w:shd w:val="clear" w:color="auto" w:fill="FFFFFF" w:themeFill="background1"/>
            <w:vAlign w:val="center"/>
          </w:tcPr>
          <w:p w14:paraId="1961A09C"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18</w:t>
            </w:r>
          </w:p>
        </w:tc>
        <w:tc>
          <w:tcPr>
            <w:tcW w:w="1438" w:type="dxa"/>
            <w:tcBorders>
              <w:bottom w:val="single" w:sz="4" w:space="0" w:color="auto"/>
              <w:right w:val="single" w:sz="4" w:space="0" w:color="auto"/>
            </w:tcBorders>
            <w:shd w:val="clear" w:color="auto" w:fill="FFFFFF" w:themeFill="background1"/>
          </w:tcPr>
          <w:p w14:paraId="515B423C"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0.4398/0.6597*</w:t>
            </w:r>
          </w:p>
        </w:tc>
      </w:tr>
      <w:tr w:rsidR="0032611A" w:rsidRPr="001924AA" w14:paraId="2BD84243" w14:textId="77777777" w:rsidTr="0032611A">
        <w:trPr>
          <w:cantSplit/>
          <w:jc w:val="center"/>
        </w:trPr>
        <w:tc>
          <w:tcPr>
            <w:tcW w:w="982" w:type="dxa"/>
            <w:tcBorders>
              <w:right w:val="double" w:sz="4" w:space="0" w:color="auto"/>
            </w:tcBorders>
            <w:vAlign w:val="center"/>
          </w:tcPr>
          <w:p w14:paraId="2E00502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21</w:t>
            </w:r>
          </w:p>
        </w:tc>
        <w:tc>
          <w:tcPr>
            <w:tcW w:w="1531" w:type="dxa"/>
            <w:tcBorders>
              <w:bottom w:val="single" w:sz="4" w:space="0" w:color="auto"/>
            </w:tcBorders>
            <w:vAlign w:val="center"/>
          </w:tcPr>
          <w:p w14:paraId="5D0FD67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bottom w:val="single" w:sz="4" w:space="0" w:color="auto"/>
              <w:right w:val="double" w:sz="4" w:space="0" w:color="auto"/>
            </w:tcBorders>
            <w:vAlign w:val="center"/>
          </w:tcPr>
          <w:p w14:paraId="43A3551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19</w:t>
            </w:r>
          </w:p>
        </w:tc>
        <w:tc>
          <w:tcPr>
            <w:tcW w:w="1531" w:type="dxa"/>
            <w:tcBorders>
              <w:left w:val="double" w:sz="4" w:space="0" w:color="auto"/>
              <w:bottom w:val="single" w:sz="4" w:space="0" w:color="auto"/>
              <w:right w:val="single" w:sz="4" w:space="0" w:color="auto"/>
            </w:tcBorders>
            <w:vAlign w:val="center"/>
          </w:tcPr>
          <w:p w14:paraId="6C04469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bottom w:val="single" w:sz="4" w:space="0" w:color="auto"/>
              <w:right w:val="single" w:sz="4" w:space="0" w:color="auto"/>
            </w:tcBorders>
            <w:vAlign w:val="center"/>
          </w:tcPr>
          <w:p w14:paraId="7B151CFE" w14:textId="77777777" w:rsidR="0032611A" w:rsidRPr="001924AA" w:rsidRDefault="0032611A" w:rsidP="009C503C">
            <w:pPr>
              <w:keepNext/>
              <w:keepLines/>
              <w:spacing w:after="0"/>
              <w:jc w:val="center"/>
              <w:rPr>
                <w:rFonts w:ascii="Arial" w:hAnsi="Arial"/>
                <w:sz w:val="18"/>
              </w:rPr>
            </w:pPr>
            <w:r w:rsidRPr="001924AA">
              <w:rPr>
                <w:rFonts w:ascii="Arial" w:hAnsi="Arial"/>
                <w:sz w:val="18"/>
              </w:rPr>
              <w:t>19</w:t>
            </w:r>
          </w:p>
        </w:tc>
        <w:tc>
          <w:tcPr>
            <w:tcW w:w="1438" w:type="dxa"/>
            <w:tcBorders>
              <w:bottom w:val="single" w:sz="4" w:space="0" w:color="auto"/>
              <w:right w:val="single" w:sz="4" w:space="0" w:color="auto"/>
            </w:tcBorders>
          </w:tcPr>
          <w:p w14:paraId="74062C23"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0.4892</w:t>
            </w:r>
          </w:p>
        </w:tc>
      </w:tr>
      <w:tr w:rsidR="0032611A" w:rsidRPr="001924AA" w14:paraId="7C707A4C" w14:textId="77777777" w:rsidTr="0032611A">
        <w:trPr>
          <w:cantSplit/>
          <w:jc w:val="center"/>
        </w:trPr>
        <w:tc>
          <w:tcPr>
            <w:tcW w:w="982" w:type="dxa"/>
            <w:tcBorders>
              <w:right w:val="double" w:sz="4" w:space="0" w:color="auto"/>
            </w:tcBorders>
            <w:vAlign w:val="center"/>
          </w:tcPr>
          <w:p w14:paraId="2272CE7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22</w:t>
            </w:r>
          </w:p>
        </w:tc>
        <w:tc>
          <w:tcPr>
            <w:tcW w:w="1531" w:type="dxa"/>
            <w:vAlign w:val="center"/>
          </w:tcPr>
          <w:p w14:paraId="2966B78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649C17F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20</w:t>
            </w:r>
          </w:p>
        </w:tc>
        <w:tc>
          <w:tcPr>
            <w:tcW w:w="1531" w:type="dxa"/>
            <w:tcBorders>
              <w:left w:val="double" w:sz="4" w:space="0" w:color="auto"/>
              <w:right w:val="single" w:sz="4" w:space="0" w:color="auto"/>
            </w:tcBorders>
            <w:vAlign w:val="center"/>
          </w:tcPr>
          <w:p w14:paraId="534FB7EB"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344F88C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20</w:t>
            </w:r>
          </w:p>
        </w:tc>
        <w:tc>
          <w:tcPr>
            <w:tcW w:w="1438" w:type="dxa"/>
            <w:tcBorders>
              <w:right w:val="single" w:sz="4" w:space="0" w:color="auto"/>
            </w:tcBorders>
          </w:tcPr>
          <w:p w14:paraId="6A3E8B3C" w14:textId="77777777" w:rsidR="0032611A" w:rsidRPr="001924AA" w:rsidRDefault="0032611A" w:rsidP="009C503C">
            <w:pPr>
              <w:keepNext/>
              <w:keepLines/>
              <w:spacing w:after="0"/>
              <w:jc w:val="center"/>
              <w:rPr>
                <w:rFonts w:ascii="Arial" w:hAnsi="Arial"/>
                <w:sz w:val="18"/>
              </w:rPr>
            </w:pPr>
            <w:r w:rsidRPr="00F42131">
              <w:rPr>
                <w:rFonts w:ascii="Arial" w:hAnsi="Arial"/>
                <w:sz w:val="18"/>
              </w:rPr>
              <w:t xml:space="preserve">0.5262                                    </w:t>
            </w:r>
          </w:p>
        </w:tc>
      </w:tr>
      <w:tr w:rsidR="0032611A" w:rsidRPr="001924AA" w14:paraId="3CD9D163" w14:textId="77777777" w:rsidTr="0032611A">
        <w:trPr>
          <w:cantSplit/>
          <w:jc w:val="center"/>
        </w:trPr>
        <w:tc>
          <w:tcPr>
            <w:tcW w:w="982" w:type="dxa"/>
            <w:tcBorders>
              <w:right w:val="double" w:sz="4" w:space="0" w:color="auto"/>
            </w:tcBorders>
            <w:vAlign w:val="center"/>
          </w:tcPr>
          <w:p w14:paraId="0210BF5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23</w:t>
            </w:r>
          </w:p>
        </w:tc>
        <w:tc>
          <w:tcPr>
            <w:tcW w:w="1531" w:type="dxa"/>
            <w:vAlign w:val="center"/>
          </w:tcPr>
          <w:p w14:paraId="5788CDF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3652250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21</w:t>
            </w:r>
          </w:p>
        </w:tc>
        <w:tc>
          <w:tcPr>
            <w:tcW w:w="1531" w:type="dxa"/>
            <w:tcBorders>
              <w:left w:val="double" w:sz="4" w:space="0" w:color="auto"/>
              <w:right w:val="single" w:sz="4" w:space="0" w:color="auto"/>
            </w:tcBorders>
            <w:vAlign w:val="center"/>
          </w:tcPr>
          <w:p w14:paraId="0863FD3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7EF55E1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21</w:t>
            </w:r>
          </w:p>
        </w:tc>
        <w:tc>
          <w:tcPr>
            <w:tcW w:w="1438" w:type="dxa"/>
            <w:tcBorders>
              <w:right w:val="single" w:sz="4" w:space="0" w:color="auto"/>
            </w:tcBorders>
          </w:tcPr>
          <w:p w14:paraId="2626E2DC"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0.5633</w:t>
            </w:r>
          </w:p>
        </w:tc>
      </w:tr>
      <w:tr w:rsidR="0032611A" w:rsidRPr="001924AA" w14:paraId="7E83F814" w14:textId="77777777" w:rsidTr="0032611A">
        <w:trPr>
          <w:cantSplit/>
          <w:jc w:val="center"/>
        </w:trPr>
        <w:tc>
          <w:tcPr>
            <w:tcW w:w="982" w:type="dxa"/>
            <w:tcBorders>
              <w:right w:val="double" w:sz="4" w:space="0" w:color="auto"/>
            </w:tcBorders>
            <w:vAlign w:val="center"/>
          </w:tcPr>
          <w:p w14:paraId="0B42970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24</w:t>
            </w:r>
          </w:p>
        </w:tc>
        <w:tc>
          <w:tcPr>
            <w:tcW w:w="1531" w:type="dxa"/>
            <w:vAlign w:val="center"/>
          </w:tcPr>
          <w:p w14:paraId="14A9067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3369E70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22</w:t>
            </w:r>
          </w:p>
        </w:tc>
        <w:tc>
          <w:tcPr>
            <w:tcW w:w="1531" w:type="dxa"/>
            <w:tcBorders>
              <w:left w:val="double" w:sz="4" w:space="0" w:color="auto"/>
              <w:right w:val="single" w:sz="4" w:space="0" w:color="auto"/>
            </w:tcBorders>
            <w:vAlign w:val="center"/>
          </w:tcPr>
          <w:p w14:paraId="00D11C0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712C6D7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22</w:t>
            </w:r>
          </w:p>
        </w:tc>
        <w:tc>
          <w:tcPr>
            <w:tcW w:w="1438" w:type="dxa"/>
            <w:tcBorders>
              <w:right w:val="single" w:sz="4" w:space="0" w:color="auto"/>
            </w:tcBorders>
          </w:tcPr>
          <w:p w14:paraId="507047EC"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0.6003</w:t>
            </w:r>
          </w:p>
        </w:tc>
      </w:tr>
      <w:tr w:rsidR="0032611A" w:rsidRPr="001924AA" w14:paraId="5049B51E" w14:textId="77777777" w:rsidTr="0032611A">
        <w:trPr>
          <w:cantSplit/>
          <w:jc w:val="center"/>
        </w:trPr>
        <w:tc>
          <w:tcPr>
            <w:tcW w:w="982" w:type="dxa"/>
            <w:tcBorders>
              <w:right w:val="double" w:sz="4" w:space="0" w:color="auto"/>
            </w:tcBorders>
            <w:vAlign w:val="center"/>
          </w:tcPr>
          <w:p w14:paraId="27D1252E"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25</w:t>
            </w:r>
          </w:p>
        </w:tc>
        <w:tc>
          <w:tcPr>
            <w:tcW w:w="1531" w:type="dxa"/>
            <w:vAlign w:val="center"/>
          </w:tcPr>
          <w:p w14:paraId="1D8C30C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263703D4"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23</w:t>
            </w:r>
          </w:p>
        </w:tc>
        <w:tc>
          <w:tcPr>
            <w:tcW w:w="1531" w:type="dxa"/>
            <w:tcBorders>
              <w:left w:val="double" w:sz="4" w:space="0" w:color="auto"/>
              <w:right w:val="single" w:sz="4" w:space="0" w:color="auto"/>
            </w:tcBorders>
            <w:vAlign w:val="center"/>
          </w:tcPr>
          <w:p w14:paraId="279A99D5"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710C549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23</w:t>
            </w:r>
          </w:p>
        </w:tc>
        <w:tc>
          <w:tcPr>
            <w:tcW w:w="1438" w:type="dxa"/>
            <w:tcBorders>
              <w:right w:val="single" w:sz="4" w:space="0" w:color="auto"/>
            </w:tcBorders>
          </w:tcPr>
          <w:p w14:paraId="011651B8"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0.6373</w:t>
            </w:r>
          </w:p>
        </w:tc>
      </w:tr>
      <w:tr w:rsidR="0032611A" w:rsidRPr="001924AA" w14:paraId="47E863F9" w14:textId="77777777" w:rsidTr="0032611A">
        <w:trPr>
          <w:cantSplit/>
          <w:jc w:val="center"/>
        </w:trPr>
        <w:tc>
          <w:tcPr>
            <w:tcW w:w="982" w:type="dxa"/>
            <w:tcBorders>
              <w:right w:val="double" w:sz="4" w:space="0" w:color="auto"/>
            </w:tcBorders>
            <w:vAlign w:val="center"/>
          </w:tcPr>
          <w:p w14:paraId="36B61F5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26</w:t>
            </w:r>
          </w:p>
        </w:tc>
        <w:tc>
          <w:tcPr>
            <w:tcW w:w="1531" w:type="dxa"/>
            <w:vAlign w:val="center"/>
          </w:tcPr>
          <w:p w14:paraId="03DDDB1A"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712B1D47"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24</w:t>
            </w:r>
          </w:p>
        </w:tc>
        <w:tc>
          <w:tcPr>
            <w:tcW w:w="1531" w:type="dxa"/>
            <w:tcBorders>
              <w:left w:val="double" w:sz="4" w:space="0" w:color="auto"/>
              <w:right w:val="single" w:sz="4" w:space="0" w:color="auto"/>
            </w:tcBorders>
            <w:vAlign w:val="center"/>
          </w:tcPr>
          <w:p w14:paraId="1E0F2CC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473564B2"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24</w:t>
            </w:r>
          </w:p>
        </w:tc>
        <w:tc>
          <w:tcPr>
            <w:tcW w:w="1438" w:type="dxa"/>
            <w:tcBorders>
              <w:right w:val="single" w:sz="4" w:space="0" w:color="auto"/>
            </w:tcBorders>
          </w:tcPr>
          <w:p w14:paraId="6664E66A"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0.6991</w:t>
            </w:r>
          </w:p>
        </w:tc>
      </w:tr>
      <w:tr w:rsidR="0032611A" w:rsidRPr="001924AA" w14:paraId="2360C169" w14:textId="77777777" w:rsidTr="0032611A">
        <w:trPr>
          <w:cantSplit/>
          <w:jc w:val="center"/>
        </w:trPr>
        <w:tc>
          <w:tcPr>
            <w:tcW w:w="982" w:type="dxa"/>
            <w:tcBorders>
              <w:right w:val="double" w:sz="4" w:space="0" w:color="auto"/>
            </w:tcBorders>
            <w:vAlign w:val="center"/>
          </w:tcPr>
          <w:p w14:paraId="39501DC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27</w:t>
            </w:r>
          </w:p>
        </w:tc>
        <w:tc>
          <w:tcPr>
            <w:tcW w:w="1531" w:type="dxa"/>
            <w:vAlign w:val="center"/>
          </w:tcPr>
          <w:p w14:paraId="5193185C"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131A5CB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25</w:t>
            </w:r>
          </w:p>
        </w:tc>
        <w:tc>
          <w:tcPr>
            <w:tcW w:w="1531" w:type="dxa"/>
            <w:tcBorders>
              <w:left w:val="double" w:sz="4" w:space="0" w:color="auto"/>
              <w:right w:val="single" w:sz="4" w:space="0" w:color="auto"/>
            </w:tcBorders>
            <w:vAlign w:val="center"/>
          </w:tcPr>
          <w:p w14:paraId="7562888D"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601D8766"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25</w:t>
            </w:r>
          </w:p>
        </w:tc>
        <w:tc>
          <w:tcPr>
            <w:tcW w:w="1438" w:type="dxa"/>
            <w:tcBorders>
              <w:right w:val="single" w:sz="4" w:space="0" w:color="auto"/>
            </w:tcBorders>
          </w:tcPr>
          <w:p w14:paraId="67E04FC2"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0.7238</w:t>
            </w:r>
          </w:p>
        </w:tc>
      </w:tr>
      <w:tr w:rsidR="0032611A" w:rsidRPr="001924AA" w14:paraId="78F069D7" w14:textId="77777777" w:rsidTr="0032611A">
        <w:trPr>
          <w:cantSplit/>
          <w:jc w:val="center"/>
        </w:trPr>
        <w:tc>
          <w:tcPr>
            <w:tcW w:w="982" w:type="dxa"/>
            <w:tcBorders>
              <w:right w:val="double" w:sz="4" w:space="0" w:color="auto"/>
            </w:tcBorders>
            <w:vAlign w:val="center"/>
          </w:tcPr>
          <w:p w14:paraId="51E89D41"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28</w:t>
            </w:r>
          </w:p>
        </w:tc>
        <w:tc>
          <w:tcPr>
            <w:tcW w:w="1531" w:type="dxa"/>
            <w:vAlign w:val="center"/>
          </w:tcPr>
          <w:p w14:paraId="63E5A4B9"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double" w:sz="4" w:space="0" w:color="auto"/>
            </w:tcBorders>
            <w:vAlign w:val="center"/>
          </w:tcPr>
          <w:p w14:paraId="7BED2C70"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26</w:t>
            </w:r>
          </w:p>
        </w:tc>
        <w:tc>
          <w:tcPr>
            <w:tcW w:w="1531" w:type="dxa"/>
            <w:tcBorders>
              <w:left w:val="double" w:sz="4" w:space="0" w:color="auto"/>
              <w:right w:val="single" w:sz="4" w:space="0" w:color="auto"/>
            </w:tcBorders>
            <w:vAlign w:val="center"/>
          </w:tcPr>
          <w:p w14:paraId="54CEBFB8" w14:textId="77777777" w:rsidR="0032611A" w:rsidRPr="001924AA" w:rsidRDefault="0032611A" w:rsidP="009C503C">
            <w:pPr>
              <w:keepNext/>
              <w:keepLines/>
              <w:spacing w:after="0"/>
              <w:jc w:val="center"/>
              <w:rPr>
                <w:rFonts w:ascii="Arial" w:hAnsi="Arial"/>
                <w:sz w:val="18"/>
              </w:rPr>
            </w:pPr>
            <w:r w:rsidRPr="001924AA">
              <w:rPr>
                <w:rFonts w:ascii="Arial" w:hAnsi="Arial"/>
                <w:sz w:val="18"/>
              </w:rPr>
              <w:t>6</w:t>
            </w:r>
          </w:p>
        </w:tc>
        <w:tc>
          <w:tcPr>
            <w:tcW w:w="956" w:type="dxa"/>
            <w:tcBorders>
              <w:right w:val="single" w:sz="4" w:space="0" w:color="auto"/>
            </w:tcBorders>
            <w:vAlign w:val="center"/>
          </w:tcPr>
          <w:p w14:paraId="1A9DD993" w14:textId="77777777" w:rsidR="0032611A" w:rsidRPr="001924AA" w:rsidRDefault="0032611A" w:rsidP="009C503C">
            <w:pPr>
              <w:keepNext/>
              <w:keepLines/>
              <w:spacing w:after="0"/>
              <w:jc w:val="center"/>
              <w:rPr>
                <w:rFonts w:ascii="Arial" w:hAnsi="Arial"/>
                <w:sz w:val="18"/>
              </w:rPr>
            </w:pPr>
            <w:r w:rsidRPr="001924AA">
              <w:rPr>
                <w:rFonts w:ascii="Arial" w:hAnsi="Arial"/>
                <w:sz w:val="18"/>
              </w:rPr>
              <w:t>26</w:t>
            </w:r>
          </w:p>
        </w:tc>
        <w:tc>
          <w:tcPr>
            <w:tcW w:w="1438" w:type="dxa"/>
            <w:tcBorders>
              <w:right w:val="single" w:sz="4" w:space="0" w:color="auto"/>
            </w:tcBorders>
          </w:tcPr>
          <w:p w14:paraId="34B0AD2D" w14:textId="77777777" w:rsidR="0032611A" w:rsidRPr="001924AA" w:rsidRDefault="0032611A" w:rsidP="009C503C">
            <w:pPr>
              <w:keepNext/>
              <w:keepLines/>
              <w:spacing w:after="0"/>
              <w:jc w:val="center"/>
              <w:rPr>
                <w:rFonts w:ascii="Arial" w:hAnsi="Arial"/>
                <w:sz w:val="18"/>
              </w:rPr>
            </w:pPr>
            <w:r w:rsidRPr="00F42131">
              <w:rPr>
                <w:rFonts w:ascii="Arial" w:hAnsi="Arial"/>
                <w:sz w:val="18"/>
              </w:rPr>
              <w:t>0.8349</w:t>
            </w:r>
          </w:p>
        </w:tc>
      </w:tr>
      <w:tr w:rsidR="0032611A" w:rsidRPr="001924AA" w14:paraId="0B2FB44A" w14:textId="77777777" w:rsidTr="0032611A">
        <w:trPr>
          <w:cantSplit/>
          <w:jc w:val="center"/>
        </w:trPr>
        <w:tc>
          <w:tcPr>
            <w:tcW w:w="982" w:type="dxa"/>
            <w:tcBorders>
              <w:right w:val="double" w:sz="4" w:space="0" w:color="auto"/>
            </w:tcBorders>
            <w:vAlign w:val="center"/>
          </w:tcPr>
          <w:p w14:paraId="3A195CC9" w14:textId="77777777" w:rsidR="0032611A" w:rsidRPr="001924AA" w:rsidRDefault="0032611A" w:rsidP="009C503C">
            <w:pPr>
              <w:keepNext/>
              <w:keepLines/>
              <w:spacing w:after="0"/>
              <w:jc w:val="center"/>
              <w:rPr>
                <w:rFonts w:ascii="Arial" w:hAnsi="Arial"/>
                <w:sz w:val="18"/>
                <w:lang w:eastAsia="zh-CN"/>
              </w:rPr>
            </w:pPr>
            <w:r>
              <w:rPr>
                <w:rFonts w:ascii="Arial" w:hAnsi="Arial" w:hint="eastAsia"/>
                <w:sz w:val="18"/>
                <w:lang w:eastAsia="zh-CN"/>
              </w:rPr>
              <w:t>29</w:t>
            </w:r>
          </w:p>
        </w:tc>
        <w:tc>
          <w:tcPr>
            <w:tcW w:w="1531" w:type="dxa"/>
            <w:vAlign w:val="center"/>
          </w:tcPr>
          <w:p w14:paraId="7A095246" w14:textId="77777777" w:rsidR="0032611A" w:rsidRPr="001924AA" w:rsidRDefault="0032611A" w:rsidP="009C503C">
            <w:pPr>
              <w:keepNext/>
              <w:keepLines/>
              <w:spacing w:after="0"/>
              <w:jc w:val="center"/>
              <w:rPr>
                <w:rFonts w:ascii="Arial" w:hAnsi="Arial"/>
                <w:sz w:val="18"/>
              </w:rPr>
            </w:pPr>
          </w:p>
        </w:tc>
        <w:tc>
          <w:tcPr>
            <w:tcW w:w="956" w:type="dxa"/>
            <w:tcBorders>
              <w:right w:val="double" w:sz="4" w:space="0" w:color="auto"/>
            </w:tcBorders>
            <w:vAlign w:val="center"/>
          </w:tcPr>
          <w:p w14:paraId="52A63DAA" w14:textId="77777777" w:rsidR="0032611A" w:rsidRPr="001924AA" w:rsidRDefault="0032611A" w:rsidP="009C503C">
            <w:pPr>
              <w:keepNext/>
              <w:keepLines/>
              <w:spacing w:after="0"/>
              <w:jc w:val="center"/>
              <w:rPr>
                <w:rFonts w:ascii="Arial" w:hAnsi="Arial"/>
                <w:sz w:val="18"/>
              </w:rPr>
            </w:pPr>
          </w:p>
        </w:tc>
        <w:tc>
          <w:tcPr>
            <w:tcW w:w="1531" w:type="dxa"/>
            <w:tcBorders>
              <w:left w:val="double" w:sz="4" w:space="0" w:color="auto"/>
              <w:right w:val="single" w:sz="4" w:space="0" w:color="auto"/>
            </w:tcBorders>
            <w:vAlign w:val="center"/>
          </w:tcPr>
          <w:p w14:paraId="4E9894DF"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6</w:t>
            </w:r>
          </w:p>
        </w:tc>
        <w:tc>
          <w:tcPr>
            <w:tcW w:w="956" w:type="dxa"/>
            <w:tcBorders>
              <w:right w:val="single" w:sz="4" w:space="0" w:color="auto"/>
            </w:tcBorders>
            <w:vAlign w:val="center"/>
          </w:tcPr>
          <w:p w14:paraId="4E94215A"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30</w:t>
            </w:r>
          </w:p>
        </w:tc>
        <w:tc>
          <w:tcPr>
            <w:tcW w:w="1438" w:type="dxa"/>
            <w:tcBorders>
              <w:right w:val="single" w:sz="4" w:space="0" w:color="auto"/>
            </w:tcBorders>
          </w:tcPr>
          <w:p w14:paraId="23D05A94"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0.8719</w:t>
            </w:r>
          </w:p>
        </w:tc>
      </w:tr>
      <w:tr w:rsidR="0032611A" w:rsidRPr="001924AA" w14:paraId="4E484694" w14:textId="77777777" w:rsidTr="0032611A">
        <w:trPr>
          <w:cantSplit/>
          <w:jc w:val="center"/>
        </w:trPr>
        <w:tc>
          <w:tcPr>
            <w:tcW w:w="982" w:type="dxa"/>
            <w:tcBorders>
              <w:right w:val="double" w:sz="4" w:space="0" w:color="auto"/>
            </w:tcBorders>
            <w:vAlign w:val="center"/>
          </w:tcPr>
          <w:p w14:paraId="40242A2A" w14:textId="77777777" w:rsidR="0032611A" w:rsidRPr="001924AA" w:rsidRDefault="0032611A" w:rsidP="009C503C">
            <w:pPr>
              <w:keepNext/>
              <w:keepLines/>
              <w:spacing w:after="0"/>
              <w:jc w:val="center"/>
              <w:rPr>
                <w:rFonts w:ascii="Arial" w:hAnsi="Arial"/>
                <w:sz w:val="18"/>
                <w:lang w:eastAsia="zh-CN"/>
              </w:rPr>
            </w:pPr>
            <w:r>
              <w:rPr>
                <w:rFonts w:ascii="Arial" w:hAnsi="Arial" w:hint="eastAsia"/>
                <w:sz w:val="18"/>
                <w:lang w:eastAsia="zh-CN"/>
              </w:rPr>
              <w:t>30</w:t>
            </w:r>
          </w:p>
        </w:tc>
        <w:tc>
          <w:tcPr>
            <w:tcW w:w="1531" w:type="dxa"/>
            <w:vAlign w:val="center"/>
          </w:tcPr>
          <w:p w14:paraId="46725856" w14:textId="77777777" w:rsidR="0032611A" w:rsidRPr="001924AA" w:rsidRDefault="0032611A" w:rsidP="009C503C">
            <w:pPr>
              <w:keepNext/>
              <w:keepLines/>
              <w:spacing w:after="0"/>
              <w:jc w:val="center"/>
              <w:rPr>
                <w:rFonts w:ascii="Arial" w:hAnsi="Arial"/>
                <w:sz w:val="18"/>
              </w:rPr>
            </w:pPr>
          </w:p>
        </w:tc>
        <w:tc>
          <w:tcPr>
            <w:tcW w:w="956" w:type="dxa"/>
            <w:tcBorders>
              <w:right w:val="double" w:sz="4" w:space="0" w:color="auto"/>
            </w:tcBorders>
            <w:vAlign w:val="center"/>
          </w:tcPr>
          <w:p w14:paraId="2BB3B53C" w14:textId="77777777" w:rsidR="0032611A" w:rsidRPr="001924AA" w:rsidRDefault="0032611A" w:rsidP="009C503C">
            <w:pPr>
              <w:keepNext/>
              <w:keepLines/>
              <w:spacing w:after="0"/>
              <w:jc w:val="center"/>
              <w:rPr>
                <w:rFonts w:ascii="Arial" w:hAnsi="Arial"/>
                <w:sz w:val="18"/>
              </w:rPr>
            </w:pPr>
          </w:p>
        </w:tc>
        <w:tc>
          <w:tcPr>
            <w:tcW w:w="1531" w:type="dxa"/>
            <w:tcBorders>
              <w:left w:val="double" w:sz="4" w:space="0" w:color="auto"/>
              <w:right w:val="single" w:sz="4" w:space="0" w:color="auto"/>
            </w:tcBorders>
            <w:vAlign w:val="center"/>
          </w:tcPr>
          <w:p w14:paraId="283C780B"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6</w:t>
            </w:r>
          </w:p>
        </w:tc>
        <w:tc>
          <w:tcPr>
            <w:tcW w:w="956" w:type="dxa"/>
            <w:tcBorders>
              <w:right w:val="single" w:sz="4" w:space="0" w:color="auto"/>
            </w:tcBorders>
            <w:vAlign w:val="center"/>
          </w:tcPr>
          <w:p w14:paraId="32D60F25"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32</w:t>
            </w:r>
          </w:p>
        </w:tc>
        <w:tc>
          <w:tcPr>
            <w:tcW w:w="1438" w:type="dxa"/>
            <w:tcBorders>
              <w:right w:val="single" w:sz="4" w:space="0" w:color="auto"/>
            </w:tcBorders>
          </w:tcPr>
          <w:p w14:paraId="590FCD6A"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0.9336</w:t>
            </w:r>
          </w:p>
        </w:tc>
      </w:tr>
      <w:tr w:rsidR="0032611A" w:rsidRPr="001924AA" w14:paraId="6BE86105" w14:textId="77777777" w:rsidTr="0032611A">
        <w:trPr>
          <w:cantSplit/>
          <w:jc w:val="center"/>
        </w:trPr>
        <w:tc>
          <w:tcPr>
            <w:tcW w:w="982" w:type="dxa"/>
            <w:tcBorders>
              <w:right w:val="double" w:sz="4" w:space="0" w:color="auto"/>
            </w:tcBorders>
            <w:vAlign w:val="center"/>
          </w:tcPr>
          <w:p w14:paraId="45C88B42" w14:textId="77777777" w:rsidR="0032611A" w:rsidRPr="001924AA" w:rsidRDefault="0032611A" w:rsidP="009C503C">
            <w:pPr>
              <w:keepNext/>
              <w:keepLines/>
              <w:spacing w:after="0"/>
              <w:jc w:val="center"/>
              <w:rPr>
                <w:rFonts w:ascii="Arial" w:hAnsi="Arial"/>
                <w:sz w:val="18"/>
                <w:lang w:eastAsia="zh-CN"/>
              </w:rPr>
            </w:pPr>
            <w:r>
              <w:rPr>
                <w:rFonts w:ascii="Arial" w:hAnsi="Arial" w:hint="eastAsia"/>
                <w:sz w:val="18"/>
                <w:lang w:eastAsia="zh-CN"/>
              </w:rPr>
              <w:t>31</w:t>
            </w:r>
          </w:p>
        </w:tc>
        <w:tc>
          <w:tcPr>
            <w:tcW w:w="1531" w:type="dxa"/>
            <w:vAlign w:val="center"/>
          </w:tcPr>
          <w:p w14:paraId="3993479B" w14:textId="77777777" w:rsidR="0032611A" w:rsidRPr="001924AA" w:rsidRDefault="0032611A" w:rsidP="009C503C">
            <w:pPr>
              <w:keepNext/>
              <w:keepLines/>
              <w:spacing w:after="0"/>
              <w:jc w:val="center"/>
              <w:rPr>
                <w:rFonts w:ascii="Arial" w:hAnsi="Arial"/>
                <w:sz w:val="18"/>
              </w:rPr>
            </w:pPr>
          </w:p>
        </w:tc>
        <w:tc>
          <w:tcPr>
            <w:tcW w:w="956" w:type="dxa"/>
            <w:tcBorders>
              <w:right w:val="double" w:sz="4" w:space="0" w:color="auto"/>
            </w:tcBorders>
            <w:vAlign w:val="center"/>
          </w:tcPr>
          <w:p w14:paraId="622EDCF9" w14:textId="77777777" w:rsidR="0032611A" w:rsidRPr="001924AA" w:rsidRDefault="0032611A" w:rsidP="009C503C">
            <w:pPr>
              <w:keepNext/>
              <w:keepLines/>
              <w:spacing w:after="0"/>
              <w:jc w:val="center"/>
              <w:rPr>
                <w:rFonts w:ascii="Arial" w:hAnsi="Arial"/>
                <w:sz w:val="18"/>
              </w:rPr>
            </w:pPr>
          </w:p>
        </w:tc>
        <w:tc>
          <w:tcPr>
            <w:tcW w:w="1531" w:type="dxa"/>
            <w:tcBorders>
              <w:left w:val="double" w:sz="4" w:space="0" w:color="auto"/>
              <w:right w:val="single" w:sz="4" w:space="0" w:color="auto"/>
            </w:tcBorders>
            <w:vAlign w:val="center"/>
          </w:tcPr>
          <w:p w14:paraId="3AE02A3A"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6</w:t>
            </w:r>
          </w:p>
        </w:tc>
        <w:tc>
          <w:tcPr>
            <w:tcW w:w="956" w:type="dxa"/>
            <w:tcBorders>
              <w:right w:val="single" w:sz="4" w:space="0" w:color="auto"/>
            </w:tcBorders>
            <w:vAlign w:val="center"/>
          </w:tcPr>
          <w:p w14:paraId="44C0D0E1" w14:textId="77777777" w:rsidR="0032611A" w:rsidRPr="0022557F" w:rsidRDefault="0032611A" w:rsidP="009C503C">
            <w:pPr>
              <w:keepNext/>
              <w:keepLines/>
              <w:spacing w:after="0"/>
              <w:jc w:val="center"/>
              <w:rPr>
                <w:rFonts w:ascii="Arial" w:hAnsi="Arial"/>
                <w:sz w:val="18"/>
                <w:highlight w:val="yellow"/>
                <w:lang w:eastAsia="zh-CN"/>
              </w:rPr>
            </w:pPr>
            <w:r w:rsidRPr="0022557F">
              <w:rPr>
                <w:rFonts w:ascii="Arial" w:hAnsi="Arial" w:hint="eastAsia"/>
                <w:sz w:val="18"/>
                <w:highlight w:val="yellow"/>
                <w:lang w:eastAsia="zh-CN"/>
              </w:rPr>
              <w:t>34</w:t>
            </w:r>
          </w:p>
        </w:tc>
        <w:tc>
          <w:tcPr>
            <w:tcW w:w="1438" w:type="dxa"/>
            <w:tcBorders>
              <w:right w:val="single" w:sz="4" w:space="0" w:color="auto"/>
            </w:tcBorders>
          </w:tcPr>
          <w:p w14:paraId="341A3177" w14:textId="77777777" w:rsidR="0032611A" w:rsidRPr="0022557F" w:rsidRDefault="0032611A" w:rsidP="009C503C">
            <w:pPr>
              <w:keepNext/>
              <w:keepLines/>
              <w:spacing w:after="0"/>
              <w:jc w:val="center"/>
              <w:rPr>
                <w:rFonts w:ascii="Arial" w:hAnsi="Arial"/>
                <w:sz w:val="18"/>
                <w:highlight w:val="yellow"/>
              </w:rPr>
            </w:pPr>
            <w:r w:rsidRPr="0022557F">
              <w:rPr>
                <w:rFonts w:ascii="Arial" w:hAnsi="Arial"/>
                <w:sz w:val="18"/>
                <w:highlight w:val="yellow"/>
              </w:rPr>
              <w:t>1.1836</w:t>
            </w:r>
          </w:p>
        </w:tc>
      </w:tr>
    </w:tbl>
    <w:p w14:paraId="1342A326" w14:textId="1D7A8FEA" w:rsidR="0022557F" w:rsidRDefault="0022557F" w:rsidP="0022557F">
      <w:pPr>
        <w:spacing w:before="180" w:after="0"/>
        <w:ind w:left="568"/>
        <w:jc w:val="both"/>
        <w:rPr>
          <w:lang w:eastAsia="zh-CN"/>
        </w:rPr>
      </w:pPr>
      <w:r>
        <w:rPr>
          <w:lang w:eastAsia="zh-CN"/>
        </w:rPr>
        <w:t xml:space="preserve">Note**: the coding rate depends on transmission bandwidth to some extent. The coding rates shown here are obtained for 8 PRBs. </w:t>
      </w:r>
    </w:p>
    <w:p w14:paraId="14F9946C" w14:textId="290A82A4" w:rsidR="00CC57D6" w:rsidRDefault="0032611A" w:rsidP="0032611A">
      <w:pPr>
        <w:spacing w:before="180" w:after="0"/>
        <w:ind w:left="284" w:firstLine="284"/>
        <w:jc w:val="both"/>
        <w:rPr>
          <w:lang w:eastAsia="zh-CN"/>
        </w:rPr>
      </w:pPr>
      <w:r>
        <w:rPr>
          <w:lang w:eastAsia="zh-CN"/>
        </w:rPr>
        <w:lastRenderedPageBreak/>
        <w:t xml:space="preserve">Note*: the </w:t>
      </w:r>
      <w:r w:rsidR="0022557F">
        <w:rPr>
          <w:lang w:eastAsia="zh-CN"/>
        </w:rPr>
        <w:t xml:space="preserve">two coding rates correspond to </w:t>
      </w:r>
      <w:r>
        <w:rPr>
          <w:lang w:eastAsia="zh-CN"/>
        </w:rPr>
        <w:t>6</w:t>
      </w:r>
      <w:r w:rsidR="0022557F">
        <w:rPr>
          <w:lang w:eastAsia="zh-CN"/>
        </w:rPr>
        <w:t>4QAM and 16</w:t>
      </w:r>
      <w:r>
        <w:rPr>
          <w:lang w:eastAsia="zh-CN"/>
        </w:rPr>
        <w:t>QAM respectively.</w:t>
      </w:r>
    </w:p>
    <w:p w14:paraId="04020630" w14:textId="01EFBA56" w:rsidR="00D57692" w:rsidRDefault="00D57692" w:rsidP="00DF3210">
      <w:pPr>
        <w:spacing w:before="180" w:after="0"/>
        <w:jc w:val="both"/>
        <w:rPr>
          <w:lang w:eastAsia="zh-CN"/>
        </w:rPr>
      </w:pPr>
    </w:p>
    <w:p w14:paraId="004565A8" w14:textId="24FF5B32" w:rsidR="0022557F" w:rsidRDefault="005E1DAA" w:rsidP="0022557F">
      <w:pPr>
        <w:ind w:firstLineChars="150" w:firstLine="300"/>
        <w:jc w:val="center"/>
        <w:rPr>
          <w:lang w:eastAsia="zh-CN"/>
        </w:rPr>
      </w:pPr>
      <w:r w:rsidRPr="005E1DAA">
        <w:rPr>
          <w:noProof/>
          <w:lang w:val="en-US" w:eastAsia="zh-CN"/>
        </w:rPr>
        <w:drawing>
          <wp:inline distT="0" distB="0" distL="0" distR="0" wp14:anchorId="0E2A8B96" wp14:editId="735A5491">
            <wp:extent cx="3844800" cy="288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4800" cy="2880000"/>
                    </a:xfrm>
                    <a:prstGeom prst="rect">
                      <a:avLst/>
                    </a:prstGeom>
                    <a:noFill/>
                    <a:ln>
                      <a:noFill/>
                    </a:ln>
                  </pic:spPr>
                </pic:pic>
              </a:graphicData>
            </a:graphic>
          </wp:inline>
        </w:drawing>
      </w:r>
    </w:p>
    <w:p w14:paraId="0159817A" w14:textId="28B83E2F" w:rsidR="0022557F" w:rsidRDefault="0022557F" w:rsidP="0022557F">
      <w:pPr>
        <w:ind w:firstLineChars="150" w:firstLine="300"/>
        <w:jc w:val="center"/>
        <w:rPr>
          <w:lang w:eastAsia="zh-CN"/>
        </w:rPr>
      </w:pPr>
      <w:r>
        <w:rPr>
          <w:rFonts w:hint="eastAsia"/>
          <w:lang w:eastAsia="zh-CN"/>
        </w:rPr>
        <w:t xml:space="preserve">Figure 1: </w:t>
      </w:r>
      <w:r>
        <w:rPr>
          <w:lang w:eastAsia="zh-CN"/>
        </w:rPr>
        <w:t>Spectral efficiency for all MCS</w:t>
      </w:r>
      <w:r w:rsidR="006C4411">
        <w:rPr>
          <w:lang w:eastAsia="zh-CN"/>
        </w:rPr>
        <w:t xml:space="preserve"> for N</w:t>
      </w:r>
      <w:r w:rsidR="006C4411" w:rsidRPr="006C4411">
        <w:rPr>
          <w:vertAlign w:val="subscript"/>
          <w:lang w:eastAsia="zh-CN"/>
        </w:rPr>
        <w:t>PRB</w:t>
      </w:r>
      <w:r w:rsidR="006C4411">
        <w:rPr>
          <w:lang w:eastAsia="zh-CN"/>
        </w:rPr>
        <w:t>=8</w:t>
      </w:r>
    </w:p>
    <w:p w14:paraId="2FBCAFBB" w14:textId="5B378842" w:rsidR="0022557F" w:rsidRDefault="0022557F" w:rsidP="00DF3210">
      <w:pPr>
        <w:spacing w:before="180" w:after="0"/>
        <w:jc w:val="both"/>
        <w:rPr>
          <w:lang w:eastAsia="zh-CN"/>
        </w:rPr>
      </w:pPr>
    </w:p>
    <w:p w14:paraId="0E216121" w14:textId="32E49299" w:rsidR="00CC57D6" w:rsidRPr="0093443B" w:rsidRDefault="00CC57D6" w:rsidP="00CC57D6">
      <w:pPr>
        <w:pStyle w:val="Heading1"/>
        <w:rPr>
          <w:lang w:val="en-US" w:eastAsia="zh-CN"/>
        </w:rPr>
      </w:pPr>
      <w:r>
        <w:rPr>
          <w:lang w:val="en-US"/>
        </w:rPr>
        <w:t>3</w:t>
      </w:r>
      <w:r w:rsidRPr="00F13757">
        <w:rPr>
          <w:lang w:val="en-US"/>
        </w:rPr>
        <w:tab/>
      </w:r>
      <w:r w:rsidR="0032611A">
        <w:rPr>
          <w:lang w:val="en-US" w:eastAsia="zh-CN"/>
        </w:rPr>
        <w:t>Evaluation results</w:t>
      </w:r>
    </w:p>
    <w:p w14:paraId="0F49E548" w14:textId="19A2DECE" w:rsidR="00523F9A" w:rsidRDefault="00344184" w:rsidP="0032611A">
      <w:pPr>
        <w:spacing w:before="180" w:after="0"/>
        <w:rPr>
          <w:lang w:eastAsia="zh-CN"/>
        </w:rPr>
      </w:pPr>
      <w:r>
        <w:rPr>
          <w:lang w:eastAsia="zh-CN"/>
        </w:rPr>
        <w:t>S</w:t>
      </w:r>
      <w:r>
        <w:rPr>
          <w:rFonts w:hint="eastAsia"/>
          <w:lang w:eastAsia="zh-CN"/>
        </w:rPr>
        <w:t xml:space="preserve">ome </w:t>
      </w:r>
      <w:r>
        <w:rPr>
          <w:lang w:eastAsia="zh-CN"/>
        </w:rPr>
        <w:t xml:space="preserve">link level evaluations were made for the updated MCS table as shown in Table 1 with TBS scaling. The TBS scaling factor is set to 0.725, as discussed in previous section. In the simulations, AWGN channel is used with SNR fixed to </w:t>
      </w:r>
      <w:r w:rsidR="007975DA">
        <w:rPr>
          <w:lang w:eastAsia="zh-CN"/>
        </w:rPr>
        <w:t>30dB</w:t>
      </w:r>
      <w:r>
        <w:rPr>
          <w:lang w:eastAsia="zh-CN"/>
        </w:rPr>
        <w:t>. The detailed simulation conditions are listed in appendix. From the simulation results, we can get the following observation</w:t>
      </w:r>
    </w:p>
    <w:p w14:paraId="2EABEC22" w14:textId="184A5011" w:rsidR="00344184" w:rsidRPr="00B840DB" w:rsidRDefault="00344184" w:rsidP="0032611A">
      <w:pPr>
        <w:spacing w:before="180" w:after="0"/>
        <w:rPr>
          <w:b/>
          <w:lang w:eastAsia="zh-CN"/>
        </w:rPr>
      </w:pPr>
      <w:r w:rsidRPr="00B840DB">
        <w:rPr>
          <w:b/>
          <w:lang w:eastAsia="zh-CN"/>
        </w:rPr>
        <w:t xml:space="preserve">Observation 1: </w:t>
      </w:r>
      <w:r w:rsidR="00B840DB" w:rsidRPr="00B840DB">
        <w:rPr>
          <w:b/>
          <w:lang w:eastAsia="zh-CN"/>
        </w:rPr>
        <w:t xml:space="preserve">For the proposed updated MCS table with TBS scaling, V2X sidelink works well for all the MCSs </w:t>
      </w:r>
      <w:r w:rsidR="002772F3">
        <w:rPr>
          <w:b/>
          <w:lang w:eastAsia="zh-CN"/>
        </w:rPr>
        <w:t>except</w:t>
      </w:r>
      <w:r w:rsidR="002772F3" w:rsidRPr="00B840DB">
        <w:rPr>
          <w:b/>
          <w:lang w:eastAsia="zh-CN"/>
        </w:rPr>
        <w:t xml:space="preserve"> </w:t>
      </w:r>
      <w:r w:rsidR="00B840DB" w:rsidRPr="00B840DB">
        <w:rPr>
          <w:b/>
          <w:lang w:eastAsia="zh-CN"/>
        </w:rPr>
        <w:t xml:space="preserve">the one with peak SE for RV0 transmission without puncturing for the first symbol. The RV2 transmission and/or the puncturing for first symbol will bring some performance loss. </w:t>
      </w:r>
    </w:p>
    <w:p w14:paraId="72455722" w14:textId="77777777" w:rsidR="00344184" w:rsidRDefault="00344184" w:rsidP="0032611A">
      <w:pPr>
        <w:spacing w:before="180" w:after="0"/>
        <w:rPr>
          <w:lang w:eastAsia="zh-CN"/>
        </w:rPr>
      </w:pPr>
    </w:p>
    <w:p w14:paraId="0FE40BF9" w14:textId="6490835F" w:rsidR="0022557F" w:rsidRDefault="0022557F" w:rsidP="0022557F">
      <w:pPr>
        <w:ind w:firstLineChars="150" w:firstLine="300"/>
        <w:jc w:val="center"/>
        <w:rPr>
          <w:lang w:eastAsia="zh-CN"/>
        </w:rPr>
      </w:pPr>
      <w:r w:rsidRPr="006578CC">
        <w:rPr>
          <w:rFonts w:hint="eastAsia"/>
          <w:noProof/>
          <w:lang w:val="en-US" w:eastAsia="zh-CN"/>
        </w:rPr>
        <w:drawing>
          <wp:inline distT="0" distB="0" distL="0" distR="0" wp14:anchorId="2A8E08EF" wp14:editId="13E80675">
            <wp:extent cx="3837600" cy="288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14:paraId="170CAF87" w14:textId="37AFDA83" w:rsidR="0088117F" w:rsidRDefault="0088117F" w:rsidP="0088117F">
      <w:pPr>
        <w:pStyle w:val="ListParagraph"/>
        <w:numPr>
          <w:ilvl w:val="0"/>
          <w:numId w:val="30"/>
        </w:numPr>
        <w:jc w:val="center"/>
        <w:rPr>
          <w:lang w:eastAsia="zh-CN"/>
        </w:rPr>
      </w:pPr>
      <w:r>
        <w:rPr>
          <w:rFonts w:hint="eastAsia"/>
          <w:lang w:eastAsia="zh-CN"/>
        </w:rPr>
        <w:t>RV0, first symbol not punctured</w:t>
      </w:r>
    </w:p>
    <w:p w14:paraId="3AABF945" w14:textId="77777777" w:rsidR="0022557F" w:rsidRDefault="0022557F" w:rsidP="0022557F">
      <w:pPr>
        <w:ind w:firstLineChars="150" w:firstLine="300"/>
        <w:rPr>
          <w:lang w:eastAsia="zh-CN"/>
        </w:rPr>
      </w:pPr>
    </w:p>
    <w:p w14:paraId="72868D2D" w14:textId="77777777" w:rsidR="0022557F" w:rsidRDefault="0022557F" w:rsidP="0022557F">
      <w:pPr>
        <w:ind w:firstLineChars="150" w:firstLine="300"/>
        <w:rPr>
          <w:lang w:eastAsia="zh-CN"/>
        </w:rPr>
      </w:pPr>
    </w:p>
    <w:p w14:paraId="2EE2F1A2" w14:textId="79C0372F" w:rsidR="0022557F" w:rsidRDefault="0022557F" w:rsidP="0022557F">
      <w:pPr>
        <w:ind w:firstLineChars="150" w:firstLine="300"/>
        <w:jc w:val="center"/>
        <w:rPr>
          <w:lang w:eastAsia="zh-CN"/>
        </w:rPr>
      </w:pPr>
      <w:r w:rsidRPr="000D6DE9">
        <w:rPr>
          <w:noProof/>
          <w:lang w:val="en-US" w:eastAsia="zh-CN"/>
        </w:rPr>
        <w:drawing>
          <wp:inline distT="0" distB="0" distL="0" distR="0" wp14:anchorId="6E9CA20B" wp14:editId="474C7B4A">
            <wp:extent cx="3837600" cy="288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14:paraId="535C981C" w14:textId="4FDD91B6" w:rsidR="0022557F" w:rsidRDefault="0088117F" w:rsidP="0088117F">
      <w:pPr>
        <w:pStyle w:val="ListParagraph"/>
        <w:numPr>
          <w:ilvl w:val="0"/>
          <w:numId w:val="30"/>
        </w:numPr>
        <w:jc w:val="center"/>
        <w:rPr>
          <w:lang w:eastAsia="zh-CN"/>
        </w:rPr>
      </w:pPr>
      <w:r>
        <w:rPr>
          <w:rFonts w:hint="eastAsia"/>
          <w:lang w:eastAsia="zh-CN"/>
        </w:rPr>
        <w:t>RV0, first symbol puncture</w:t>
      </w:r>
      <w:r>
        <w:rPr>
          <w:lang w:eastAsia="zh-CN"/>
        </w:rPr>
        <w:t>d</w:t>
      </w:r>
    </w:p>
    <w:p w14:paraId="22445638" w14:textId="647F8EE4" w:rsidR="0022557F" w:rsidRDefault="0022557F" w:rsidP="0022557F">
      <w:pPr>
        <w:ind w:firstLineChars="150" w:firstLine="300"/>
        <w:jc w:val="center"/>
        <w:rPr>
          <w:lang w:eastAsia="zh-CN"/>
        </w:rPr>
      </w:pPr>
      <w:r w:rsidRPr="000D6DE9">
        <w:rPr>
          <w:noProof/>
          <w:lang w:val="en-US" w:eastAsia="zh-CN"/>
        </w:rPr>
        <w:drawing>
          <wp:inline distT="0" distB="0" distL="0" distR="0" wp14:anchorId="76E7D2F7" wp14:editId="5C2295FB">
            <wp:extent cx="3837600" cy="288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14:paraId="7E89FB5E" w14:textId="2909DE17" w:rsidR="0088117F" w:rsidRDefault="0088117F" w:rsidP="0088117F">
      <w:pPr>
        <w:pStyle w:val="ListParagraph"/>
        <w:numPr>
          <w:ilvl w:val="0"/>
          <w:numId w:val="30"/>
        </w:numPr>
        <w:jc w:val="center"/>
        <w:rPr>
          <w:lang w:eastAsia="zh-CN"/>
        </w:rPr>
      </w:pPr>
      <w:r>
        <w:rPr>
          <w:rFonts w:hint="eastAsia"/>
          <w:lang w:eastAsia="zh-CN"/>
        </w:rPr>
        <w:t>RV2, first symbol not punctured</w:t>
      </w:r>
    </w:p>
    <w:p w14:paraId="0C99ACE1" w14:textId="77777777" w:rsidR="0088117F" w:rsidRDefault="0088117F" w:rsidP="0022557F">
      <w:pPr>
        <w:ind w:firstLineChars="150" w:firstLine="300"/>
        <w:jc w:val="center"/>
        <w:rPr>
          <w:lang w:eastAsia="zh-CN"/>
        </w:rPr>
      </w:pPr>
    </w:p>
    <w:p w14:paraId="32AC7956" w14:textId="77777777" w:rsidR="0022557F" w:rsidRDefault="0022557F" w:rsidP="0022557F">
      <w:pPr>
        <w:ind w:firstLineChars="150" w:firstLine="300"/>
        <w:rPr>
          <w:lang w:eastAsia="zh-CN"/>
        </w:rPr>
      </w:pPr>
    </w:p>
    <w:p w14:paraId="1DB7ADAA" w14:textId="0534C458" w:rsidR="0022557F" w:rsidRDefault="0022557F" w:rsidP="0022557F">
      <w:pPr>
        <w:ind w:firstLineChars="150" w:firstLine="300"/>
        <w:jc w:val="center"/>
        <w:rPr>
          <w:lang w:eastAsia="zh-CN"/>
        </w:rPr>
      </w:pPr>
      <w:r w:rsidRPr="000D6DE9">
        <w:rPr>
          <w:rFonts w:hint="eastAsia"/>
          <w:noProof/>
          <w:lang w:val="en-US" w:eastAsia="zh-CN"/>
        </w:rPr>
        <w:lastRenderedPageBreak/>
        <w:drawing>
          <wp:inline distT="0" distB="0" distL="0" distR="0" wp14:anchorId="14D969D1" wp14:editId="35E09EB1">
            <wp:extent cx="3837600" cy="288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14:paraId="7A99EBE6" w14:textId="6EACA211" w:rsidR="0088117F" w:rsidRDefault="0088117F" w:rsidP="0088117F">
      <w:pPr>
        <w:pStyle w:val="ListParagraph"/>
        <w:numPr>
          <w:ilvl w:val="0"/>
          <w:numId w:val="30"/>
        </w:numPr>
        <w:jc w:val="center"/>
        <w:rPr>
          <w:lang w:eastAsia="zh-CN"/>
        </w:rPr>
      </w:pPr>
      <w:r>
        <w:rPr>
          <w:rFonts w:hint="eastAsia"/>
          <w:lang w:eastAsia="zh-CN"/>
        </w:rPr>
        <w:t>RV2, first symbol punctured</w:t>
      </w:r>
    </w:p>
    <w:p w14:paraId="545D27DA" w14:textId="548868F6" w:rsidR="0022557F" w:rsidRDefault="00344184" w:rsidP="0022557F">
      <w:pPr>
        <w:ind w:firstLineChars="150" w:firstLine="300"/>
        <w:jc w:val="center"/>
        <w:rPr>
          <w:lang w:eastAsia="zh-CN"/>
        </w:rPr>
      </w:pPr>
      <w:r>
        <w:rPr>
          <w:rFonts w:hint="eastAsia"/>
          <w:lang w:eastAsia="zh-CN"/>
        </w:rPr>
        <w:t xml:space="preserve">Figure 2: </w:t>
      </w:r>
      <w:r>
        <w:rPr>
          <w:lang w:eastAsia="zh-CN"/>
        </w:rPr>
        <w:t>Evaluations of the updated MCS table with scaling (green: BLER=0; red: BLER=1; blue:0&lt;BLER&lt;1)</w:t>
      </w:r>
    </w:p>
    <w:p w14:paraId="52F4E83A" w14:textId="759DDCEE" w:rsidR="00344184" w:rsidRPr="00344184" w:rsidRDefault="00344184" w:rsidP="0032611A">
      <w:pPr>
        <w:spacing w:before="180" w:after="0"/>
        <w:rPr>
          <w:lang w:eastAsia="zh-CN"/>
        </w:rPr>
      </w:pPr>
    </w:p>
    <w:p w14:paraId="44924ACC" w14:textId="77777777" w:rsidR="007C6928"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258E9620" w14:textId="462B9F95" w:rsidR="000C5168" w:rsidRPr="00B840DB" w:rsidRDefault="000C5168" w:rsidP="00B840DB">
      <w:pPr>
        <w:jc w:val="both"/>
        <w:rPr>
          <w:lang w:val="en-US" w:eastAsia="zh-CN"/>
        </w:rPr>
      </w:pPr>
      <w:r>
        <w:t xml:space="preserve">This paper </w:t>
      </w:r>
      <w:r w:rsidR="00B840DB">
        <w:t>made further discussions on the</w:t>
      </w:r>
      <w:r>
        <w:t xml:space="preserve"> MCS</w:t>
      </w:r>
      <w:r w:rsidR="00B840DB">
        <w:t xml:space="preserve"> table update with three additional MCSs and TBS scaling</w:t>
      </w:r>
      <w:r>
        <w:t xml:space="preserve">. </w:t>
      </w:r>
      <w:r w:rsidR="00B840DB">
        <w:t>In particular, it was proposed that the three added MCSs correspond to TBS indices of 30, 32 and 34 and the TBS scaling factor is 0.725. Some link evaluations were made for the updated MCSs with TBS scaling from which the following observation is obtained.</w:t>
      </w:r>
    </w:p>
    <w:p w14:paraId="5FD02791" w14:textId="55C43116" w:rsidR="000C5168" w:rsidRPr="000C5168" w:rsidRDefault="00B840DB" w:rsidP="00B840DB">
      <w:pPr>
        <w:spacing w:before="180" w:after="0"/>
        <w:jc w:val="both"/>
        <w:rPr>
          <w:b/>
          <w:lang w:eastAsia="zh-CN"/>
        </w:rPr>
      </w:pPr>
      <w:r w:rsidRPr="00B840DB">
        <w:rPr>
          <w:b/>
          <w:lang w:eastAsia="zh-CN"/>
        </w:rPr>
        <w:t>Observation 1: For the proposed updated MCS table with TBS scaling, V2X sidelink w</w:t>
      </w:r>
      <w:r w:rsidR="005B30F8">
        <w:rPr>
          <w:b/>
          <w:lang w:eastAsia="zh-CN"/>
        </w:rPr>
        <w:t>orks well for all the MCSs excep</w:t>
      </w:r>
      <w:bookmarkStart w:id="0" w:name="_GoBack"/>
      <w:bookmarkEnd w:id="0"/>
      <w:r w:rsidRPr="00B840DB">
        <w:rPr>
          <w:b/>
          <w:lang w:eastAsia="zh-CN"/>
        </w:rPr>
        <w:t>t the one with peak SE for RV0 transmission without puncturing for the first symbol. The RV2 transmission and/or the puncturing for first symbol will bring some performance loss.</w:t>
      </w:r>
    </w:p>
    <w:p w14:paraId="4F8ADA90" w14:textId="12960175" w:rsidR="000C5168" w:rsidRDefault="000C5168" w:rsidP="000C5168">
      <w:pPr>
        <w:jc w:val="both"/>
        <w:rPr>
          <w:lang w:eastAsia="zh-CN"/>
        </w:rPr>
      </w:pPr>
    </w:p>
    <w:p w14:paraId="1FC28F51" w14:textId="33B701F9" w:rsidR="00B840DB" w:rsidRDefault="00B840DB" w:rsidP="000C5168">
      <w:pPr>
        <w:jc w:val="both"/>
        <w:rPr>
          <w:lang w:eastAsia="zh-CN"/>
        </w:rPr>
      </w:pPr>
      <w:r>
        <w:rPr>
          <w:rFonts w:hint="eastAsia"/>
          <w:lang w:eastAsia="zh-CN"/>
        </w:rPr>
        <w:t>Based on the discussions and evaluations, we pro</w:t>
      </w:r>
      <w:r w:rsidR="000570F0">
        <w:rPr>
          <w:lang w:eastAsia="zh-CN"/>
        </w:rPr>
        <w:t>pose the following proposal</w:t>
      </w:r>
      <w:r w:rsidR="00CA6462">
        <w:rPr>
          <w:lang w:eastAsia="zh-CN"/>
        </w:rPr>
        <w:t>s</w:t>
      </w:r>
    </w:p>
    <w:p w14:paraId="1816EF92" w14:textId="60386D4B" w:rsidR="00CA6462" w:rsidRPr="00ED548E" w:rsidRDefault="00CA6462" w:rsidP="000C5168">
      <w:pPr>
        <w:jc w:val="both"/>
        <w:rPr>
          <w:b/>
          <w:lang w:eastAsia="zh-CN"/>
        </w:rPr>
      </w:pPr>
      <w:r w:rsidRPr="00ED548E">
        <w:rPr>
          <w:b/>
          <w:lang w:eastAsia="zh-CN"/>
        </w:rPr>
        <w:t xml:space="preserve">Proposal 1: Confirm the working assumptions on TBS scaling reached in RAN1-92. </w:t>
      </w:r>
    </w:p>
    <w:p w14:paraId="1CEFADF1" w14:textId="0B0E2598" w:rsidR="000C5168" w:rsidRPr="00B57134" w:rsidRDefault="00B57134" w:rsidP="000C5168">
      <w:pPr>
        <w:jc w:val="both"/>
        <w:rPr>
          <w:b/>
          <w:lang w:eastAsia="zh-CN"/>
        </w:rPr>
      </w:pPr>
      <w:r w:rsidRPr="00B57134">
        <w:rPr>
          <w:b/>
          <w:lang w:eastAsia="zh-CN"/>
        </w:rPr>
        <w:t xml:space="preserve">Proposal </w:t>
      </w:r>
      <w:r w:rsidR="00CA6462">
        <w:rPr>
          <w:b/>
          <w:lang w:eastAsia="zh-CN"/>
        </w:rPr>
        <w:t>2</w:t>
      </w:r>
      <w:r w:rsidRPr="00B57134">
        <w:rPr>
          <w:b/>
          <w:lang w:eastAsia="zh-CN"/>
        </w:rPr>
        <w:t xml:space="preserve">: </w:t>
      </w:r>
      <w:r w:rsidR="000570F0">
        <w:rPr>
          <w:b/>
          <w:lang w:eastAsia="zh-CN"/>
        </w:rPr>
        <w:t xml:space="preserve">The MCS update shown in Table 1 together with TBS scaling is used for V2X PSSCH. The TBS table element-wise TBS scaling with the scaling factor of 0.725 is preferred. </w:t>
      </w:r>
    </w:p>
    <w:p w14:paraId="39366FB3" w14:textId="77777777" w:rsidR="000C5168" w:rsidRPr="000C5168" w:rsidRDefault="000C5168" w:rsidP="000C5168">
      <w:pPr>
        <w:jc w:val="both"/>
        <w:rPr>
          <w:lang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38DBB800" w14:textId="14FD19B1" w:rsidR="00DF2467" w:rsidRDefault="008F3053" w:rsidP="00DF2467">
      <w:pPr>
        <w:numPr>
          <w:ilvl w:val="0"/>
          <w:numId w:val="4"/>
        </w:numPr>
        <w:overflowPunct w:val="0"/>
        <w:autoSpaceDE w:val="0"/>
        <w:autoSpaceDN w:val="0"/>
        <w:adjustRightInd w:val="0"/>
        <w:textAlignment w:val="baseline"/>
      </w:pPr>
      <w:r>
        <w:rPr>
          <w:rFonts w:hint="eastAsia"/>
          <w:lang w:eastAsia="zh-CN"/>
        </w:rPr>
        <w:t>RAN1#9</w:t>
      </w:r>
      <w:r>
        <w:rPr>
          <w:lang w:eastAsia="zh-CN"/>
        </w:rPr>
        <w:t>2</w:t>
      </w:r>
      <w:r w:rsidR="00DF2467">
        <w:rPr>
          <w:rFonts w:hint="eastAsia"/>
          <w:lang w:eastAsia="zh-CN"/>
        </w:rPr>
        <w:t xml:space="preserve"> chairman notes</w:t>
      </w:r>
      <w:r w:rsidR="00CD48E3">
        <w:rPr>
          <w:lang w:eastAsia="zh-CN"/>
        </w:rPr>
        <w:t>.</w:t>
      </w:r>
    </w:p>
    <w:p w14:paraId="63BB4C07" w14:textId="52BF246D" w:rsidR="00E216E6" w:rsidRDefault="008F3053" w:rsidP="008F3053">
      <w:pPr>
        <w:numPr>
          <w:ilvl w:val="0"/>
          <w:numId w:val="4"/>
        </w:numPr>
        <w:overflowPunct w:val="0"/>
        <w:autoSpaceDE w:val="0"/>
        <w:autoSpaceDN w:val="0"/>
        <w:adjustRightInd w:val="0"/>
        <w:textAlignment w:val="baseline"/>
      </w:pPr>
      <w:r w:rsidRPr="008F3053">
        <w:t>R1-1802582 Support of 64QAM for LTE V2V sidelink</w:t>
      </w:r>
      <w:r>
        <w:t xml:space="preserve">, Nokia, Nokia Shanghai Bell, RAN1-92. </w:t>
      </w:r>
    </w:p>
    <w:p w14:paraId="09E55427" w14:textId="42AAF867" w:rsidR="000570F0" w:rsidRDefault="000570F0" w:rsidP="000570F0">
      <w:pPr>
        <w:numPr>
          <w:ilvl w:val="0"/>
          <w:numId w:val="4"/>
        </w:numPr>
        <w:overflowPunct w:val="0"/>
        <w:autoSpaceDE w:val="0"/>
        <w:autoSpaceDN w:val="0"/>
        <w:adjustRightInd w:val="0"/>
        <w:textAlignment w:val="baseline"/>
      </w:pPr>
      <w:r>
        <w:t>R1-1720033</w:t>
      </w:r>
      <w:r w:rsidRPr="007A3154">
        <w:rPr>
          <w:rFonts w:hint="eastAsia"/>
          <w:lang w:eastAsia="zh-CN"/>
        </w:rPr>
        <w:t>,</w:t>
      </w:r>
      <w:r>
        <w:rPr>
          <w:rFonts w:hint="eastAsia"/>
          <w:lang w:eastAsia="zh-CN"/>
        </w:rPr>
        <w:t xml:space="preserve"> </w:t>
      </w:r>
      <w:r>
        <w:rPr>
          <w:lang w:eastAsia="zh-CN"/>
        </w:rPr>
        <w:t>“</w:t>
      </w:r>
      <w:r w:rsidRPr="00CD445B">
        <w:rPr>
          <w:lang w:eastAsia="zh-CN"/>
        </w:rPr>
        <w:t>Support of 64QAM for LTE V2V sidelink communication</w:t>
      </w:r>
      <w:r>
        <w:rPr>
          <w:lang w:eastAsia="zh-CN"/>
        </w:rPr>
        <w:t>”</w:t>
      </w:r>
      <w:r>
        <w:rPr>
          <w:rFonts w:hint="eastAsia"/>
          <w:lang w:eastAsia="zh-CN"/>
        </w:rPr>
        <w:t xml:space="preserve">, </w:t>
      </w:r>
      <w:r>
        <w:rPr>
          <w:lang w:eastAsia="zh-CN"/>
        </w:rPr>
        <w:t xml:space="preserve">Intel </w:t>
      </w:r>
      <w:r w:rsidRPr="00651EAF">
        <w:rPr>
          <w:iCs/>
          <w:lang w:val="en-US"/>
        </w:rPr>
        <w:t>Corporation</w:t>
      </w:r>
      <w:r>
        <w:t>, RAN1-91.</w:t>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lastRenderedPageBreak/>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47FA4091" w14:textId="522E3536" w:rsidR="003461EC" w:rsidRPr="00A272F4" w:rsidRDefault="003461EC" w:rsidP="000B13EA">
      <w:pPr>
        <w:pStyle w:val="Caption"/>
        <w:rPr>
          <w:b w:val="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432"/>
      </w:tblGrid>
      <w:tr w:rsidR="003461EC" w:rsidRPr="00EC5854" w14:paraId="047BC40A" w14:textId="77777777" w:rsidTr="000B13EA">
        <w:trPr>
          <w:jc w:val="center"/>
        </w:trPr>
        <w:tc>
          <w:tcPr>
            <w:tcW w:w="2501" w:type="dxa"/>
            <w:shd w:val="clear" w:color="auto" w:fill="auto"/>
          </w:tcPr>
          <w:p w14:paraId="668BE12D" w14:textId="77777777" w:rsidR="003461EC" w:rsidRPr="009938B1" w:rsidRDefault="003461EC" w:rsidP="00E5127E">
            <w:pPr>
              <w:keepNext/>
              <w:keepLines/>
              <w:spacing w:afterLines="50" w:after="120"/>
              <w:rPr>
                <w:b/>
                <w:color w:val="000000"/>
                <w:lang w:eastAsia="zh-CN"/>
              </w:rPr>
            </w:pPr>
            <w:r w:rsidRPr="009938B1">
              <w:rPr>
                <w:rFonts w:hint="eastAsia"/>
                <w:b/>
                <w:color w:val="000000"/>
                <w:lang w:eastAsia="zh-CN"/>
              </w:rPr>
              <w:t>Parameters</w:t>
            </w:r>
          </w:p>
        </w:tc>
        <w:tc>
          <w:tcPr>
            <w:tcW w:w="5432" w:type="dxa"/>
            <w:shd w:val="clear" w:color="auto" w:fill="auto"/>
          </w:tcPr>
          <w:p w14:paraId="1F4A67C5" w14:textId="77777777" w:rsidR="003461EC" w:rsidRPr="009938B1" w:rsidRDefault="003461EC" w:rsidP="00E5127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3E1ACE66" w14:textId="77777777" w:rsidTr="000B13EA">
        <w:trPr>
          <w:jc w:val="center"/>
        </w:trPr>
        <w:tc>
          <w:tcPr>
            <w:tcW w:w="2501" w:type="dxa"/>
            <w:shd w:val="clear" w:color="auto" w:fill="auto"/>
          </w:tcPr>
          <w:p w14:paraId="1B1C7473" w14:textId="77777777" w:rsidR="003461EC" w:rsidRPr="00EC5854" w:rsidRDefault="003461EC" w:rsidP="00E5127E">
            <w:pPr>
              <w:keepNext/>
              <w:keepLines/>
              <w:spacing w:afterLines="50" w:after="120"/>
              <w:rPr>
                <w:color w:val="000000"/>
                <w:lang w:eastAsia="zh-CN"/>
              </w:rPr>
            </w:pPr>
            <w:r w:rsidRPr="00EC5854">
              <w:rPr>
                <w:rFonts w:hint="eastAsia"/>
                <w:color w:val="000000"/>
                <w:lang w:eastAsia="zh-CN"/>
              </w:rPr>
              <w:t>Carrier frequency</w:t>
            </w:r>
          </w:p>
        </w:tc>
        <w:tc>
          <w:tcPr>
            <w:tcW w:w="5432" w:type="dxa"/>
            <w:shd w:val="clear" w:color="auto" w:fill="auto"/>
          </w:tcPr>
          <w:p w14:paraId="2DAC17D3" w14:textId="77777777" w:rsidR="003461EC" w:rsidRPr="00EC5854" w:rsidRDefault="003461EC" w:rsidP="00E5127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0790FF41" w14:textId="77777777" w:rsidTr="000B13EA">
        <w:trPr>
          <w:jc w:val="center"/>
        </w:trPr>
        <w:tc>
          <w:tcPr>
            <w:tcW w:w="2501" w:type="dxa"/>
            <w:shd w:val="clear" w:color="auto" w:fill="auto"/>
          </w:tcPr>
          <w:p w14:paraId="363D79F9" w14:textId="77777777" w:rsidR="003461EC" w:rsidRPr="00EC5854" w:rsidRDefault="003461EC" w:rsidP="00E5127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432" w:type="dxa"/>
            <w:shd w:val="clear" w:color="auto" w:fill="auto"/>
          </w:tcPr>
          <w:p w14:paraId="2B5218DF" w14:textId="0D4604E3" w:rsidR="00226D1B" w:rsidRPr="00EC5854" w:rsidRDefault="00226D1B" w:rsidP="000570F0">
            <w:pPr>
              <w:keepNext/>
              <w:keepLines/>
              <w:spacing w:afterLines="50" w:after="120"/>
              <w:rPr>
                <w:color w:val="000000"/>
                <w:lang w:eastAsia="zh-CN"/>
              </w:rPr>
            </w:pPr>
            <w:r>
              <w:rPr>
                <w:color w:val="000000"/>
                <w:lang w:eastAsia="zh-CN"/>
              </w:rPr>
              <w:t>All possible PRB numbers</w:t>
            </w:r>
          </w:p>
        </w:tc>
      </w:tr>
      <w:tr w:rsidR="003461EC" w:rsidRPr="00EC5854" w14:paraId="4AC48259" w14:textId="77777777" w:rsidTr="000B13EA">
        <w:trPr>
          <w:jc w:val="center"/>
        </w:trPr>
        <w:tc>
          <w:tcPr>
            <w:tcW w:w="2501" w:type="dxa"/>
            <w:shd w:val="clear" w:color="auto" w:fill="auto"/>
          </w:tcPr>
          <w:p w14:paraId="609D04BA" w14:textId="3FB37B3E" w:rsidR="003461EC" w:rsidRPr="00EC5854" w:rsidRDefault="000570F0" w:rsidP="00E5127E">
            <w:pPr>
              <w:keepNext/>
              <w:keepLines/>
              <w:spacing w:afterLines="50" w:after="120"/>
              <w:rPr>
                <w:color w:val="000000"/>
                <w:lang w:eastAsia="zh-CN"/>
              </w:rPr>
            </w:pPr>
            <w:r>
              <w:rPr>
                <w:rFonts w:hint="eastAsia"/>
                <w:color w:val="000000"/>
                <w:lang w:eastAsia="zh-CN"/>
              </w:rPr>
              <w:t xml:space="preserve">MCS </w:t>
            </w:r>
            <w:r w:rsidR="00226D1B">
              <w:rPr>
                <w:color w:val="000000"/>
                <w:lang w:eastAsia="zh-CN"/>
              </w:rPr>
              <w:t>table</w:t>
            </w:r>
          </w:p>
        </w:tc>
        <w:tc>
          <w:tcPr>
            <w:tcW w:w="5432" w:type="dxa"/>
            <w:shd w:val="clear" w:color="auto" w:fill="auto"/>
          </w:tcPr>
          <w:p w14:paraId="02CB428B" w14:textId="45548925" w:rsidR="003461EC" w:rsidRPr="00EC5854" w:rsidRDefault="000570F0" w:rsidP="00225F88">
            <w:pPr>
              <w:keepNext/>
              <w:keepLines/>
              <w:spacing w:afterLines="50" w:after="120"/>
              <w:rPr>
                <w:color w:val="000000"/>
                <w:lang w:eastAsia="zh-CN"/>
              </w:rPr>
            </w:pPr>
            <w:r>
              <w:rPr>
                <w:color w:val="000000"/>
                <w:lang w:eastAsia="zh-CN"/>
              </w:rPr>
              <w:t>Shown in Table 1</w:t>
            </w:r>
          </w:p>
        </w:tc>
      </w:tr>
      <w:tr w:rsidR="000570F0" w:rsidRPr="00EC5854" w14:paraId="7AE6D82F" w14:textId="77777777" w:rsidTr="000B13EA">
        <w:trPr>
          <w:jc w:val="center"/>
        </w:trPr>
        <w:tc>
          <w:tcPr>
            <w:tcW w:w="2501" w:type="dxa"/>
            <w:shd w:val="clear" w:color="auto" w:fill="auto"/>
          </w:tcPr>
          <w:p w14:paraId="51C180F9" w14:textId="11B07F96" w:rsidR="000570F0" w:rsidRDefault="000570F0" w:rsidP="00E5127E">
            <w:pPr>
              <w:keepNext/>
              <w:keepLines/>
              <w:spacing w:afterLines="50" w:after="120"/>
              <w:rPr>
                <w:color w:val="000000"/>
                <w:lang w:eastAsia="zh-CN"/>
              </w:rPr>
            </w:pPr>
            <w:r>
              <w:rPr>
                <w:rFonts w:hint="eastAsia"/>
                <w:color w:val="000000"/>
                <w:lang w:eastAsia="zh-CN"/>
              </w:rPr>
              <w:t>TBS scaling</w:t>
            </w:r>
          </w:p>
        </w:tc>
        <w:tc>
          <w:tcPr>
            <w:tcW w:w="5432" w:type="dxa"/>
            <w:shd w:val="clear" w:color="auto" w:fill="auto"/>
          </w:tcPr>
          <w:p w14:paraId="077DA9C6" w14:textId="50812558" w:rsidR="000570F0" w:rsidRPr="000570F0" w:rsidRDefault="000570F0" w:rsidP="00225F88">
            <w:pPr>
              <w:keepNext/>
              <w:keepLines/>
              <w:spacing w:afterLines="50" w:after="120"/>
              <w:rPr>
                <w:color w:val="000000"/>
                <w:lang w:eastAsia="zh-CN"/>
              </w:rPr>
            </w:pPr>
            <w:r w:rsidRPr="000570F0">
              <w:rPr>
                <w:lang w:eastAsia="zh-CN"/>
              </w:rPr>
              <w:t xml:space="preserve">TBS table element-wise TBS scaling </w:t>
            </w:r>
            <w:r>
              <w:rPr>
                <w:lang w:eastAsia="zh-CN"/>
              </w:rPr>
              <w:t xml:space="preserve">shown in (1)(2) </w:t>
            </w:r>
            <w:r w:rsidRPr="000570F0">
              <w:rPr>
                <w:lang w:eastAsia="zh-CN"/>
              </w:rPr>
              <w:t>with the scaling factor of 0.725</w:t>
            </w:r>
            <w:r>
              <w:rPr>
                <w:lang w:eastAsia="zh-CN"/>
              </w:rPr>
              <w:t>.</w:t>
            </w:r>
          </w:p>
        </w:tc>
      </w:tr>
      <w:tr w:rsidR="003461EC" w:rsidRPr="00BC0892" w14:paraId="31B956DA" w14:textId="77777777" w:rsidTr="000B13EA">
        <w:trPr>
          <w:jc w:val="center"/>
        </w:trPr>
        <w:tc>
          <w:tcPr>
            <w:tcW w:w="2501" w:type="dxa"/>
            <w:shd w:val="clear" w:color="auto" w:fill="auto"/>
          </w:tcPr>
          <w:p w14:paraId="6FC95E7B" w14:textId="27418FA8" w:rsidR="003461EC" w:rsidRPr="00EC5854" w:rsidRDefault="00226D1B" w:rsidP="00E5127E">
            <w:pPr>
              <w:keepNext/>
              <w:keepLines/>
              <w:spacing w:afterLines="50" w:after="120"/>
              <w:rPr>
                <w:color w:val="000000"/>
                <w:lang w:eastAsia="zh-CN"/>
              </w:rPr>
            </w:pPr>
            <w:r>
              <w:rPr>
                <w:rFonts w:hint="eastAsia"/>
                <w:color w:val="000000"/>
                <w:lang w:eastAsia="zh-CN"/>
              </w:rPr>
              <w:t>Antenna numbers</w:t>
            </w:r>
          </w:p>
        </w:tc>
        <w:tc>
          <w:tcPr>
            <w:tcW w:w="5432" w:type="dxa"/>
            <w:shd w:val="clear" w:color="auto" w:fill="auto"/>
          </w:tcPr>
          <w:p w14:paraId="4F400188" w14:textId="641551D7" w:rsidR="00225F88" w:rsidRDefault="00226D1B" w:rsidP="00225F88">
            <w:pPr>
              <w:widowControl w:val="0"/>
              <w:spacing w:afterLines="50" w:after="120"/>
              <w:rPr>
                <w:lang w:val="en-US"/>
              </w:rPr>
            </w:pPr>
            <w:r>
              <w:rPr>
                <w:rFonts w:hint="eastAsia"/>
                <w:color w:val="000000"/>
                <w:lang w:eastAsia="zh-CN"/>
              </w:rPr>
              <w:t>1</w:t>
            </w:r>
            <w:r>
              <w:rPr>
                <w:lang w:val="en-US"/>
              </w:rPr>
              <w:t xml:space="preserve"> TX single port</w:t>
            </w:r>
          </w:p>
          <w:p w14:paraId="1B3A96D6" w14:textId="20F18A7C" w:rsidR="00226D1B" w:rsidRPr="00EC5854" w:rsidRDefault="00226D1B" w:rsidP="00225F88">
            <w:pPr>
              <w:widowControl w:val="0"/>
              <w:spacing w:afterLines="50" w:after="120"/>
              <w:rPr>
                <w:color w:val="000000"/>
                <w:lang w:eastAsia="zh-CN"/>
              </w:rPr>
            </w:pPr>
            <w:r>
              <w:rPr>
                <w:lang w:val="en-US"/>
              </w:rPr>
              <w:t>2 RX antennas with MMSE-MRC for detection</w:t>
            </w:r>
          </w:p>
        </w:tc>
      </w:tr>
      <w:tr w:rsidR="003461EC" w:rsidRPr="00BC0892" w14:paraId="729160D1" w14:textId="77777777" w:rsidTr="000B13EA">
        <w:trPr>
          <w:jc w:val="center"/>
        </w:trPr>
        <w:tc>
          <w:tcPr>
            <w:tcW w:w="2501" w:type="dxa"/>
            <w:shd w:val="clear" w:color="auto" w:fill="auto"/>
          </w:tcPr>
          <w:p w14:paraId="2E45AB22" w14:textId="1B7005A1" w:rsidR="003461EC" w:rsidRDefault="00226D1B" w:rsidP="00E5127E">
            <w:pPr>
              <w:keepNext/>
              <w:keepLines/>
              <w:spacing w:afterLines="50" w:after="120"/>
              <w:rPr>
                <w:color w:val="000000"/>
                <w:lang w:eastAsia="zh-CN"/>
              </w:rPr>
            </w:pPr>
            <w:r>
              <w:rPr>
                <w:rFonts w:hint="eastAsia"/>
                <w:color w:val="000000"/>
                <w:lang w:eastAsia="zh-CN"/>
              </w:rPr>
              <w:t>Number of TTI</w:t>
            </w:r>
          </w:p>
        </w:tc>
        <w:tc>
          <w:tcPr>
            <w:tcW w:w="5432" w:type="dxa"/>
            <w:shd w:val="clear" w:color="auto" w:fill="auto"/>
          </w:tcPr>
          <w:p w14:paraId="41C30B32" w14:textId="44B83B16" w:rsidR="00226D1B" w:rsidRDefault="00226D1B" w:rsidP="00E5127E">
            <w:pPr>
              <w:widowControl w:val="0"/>
              <w:spacing w:afterLines="50" w:after="120"/>
              <w:rPr>
                <w:color w:val="000000"/>
                <w:lang w:eastAsia="zh-CN"/>
              </w:rPr>
            </w:pPr>
            <w:r>
              <w:rPr>
                <w:rFonts w:hint="eastAsia"/>
                <w:color w:val="000000"/>
                <w:lang w:eastAsia="zh-CN"/>
              </w:rPr>
              <w:t>1 TTI</w:t>
            </w:r>
            <w:r w:rsidR="000570F0">
              <w:rPr>
                <w:rFonts w:hint="eastAsia"/>
                <w:color w:val="000000"/>
                <w:lang w:eastAsia="zh-CN"/>
              </w:rPr>
              <w:t xml:space="preserve"> </w:t>
            </w:r>
            <w:r>
              <w:rPr>
                <w:color w:val="000000"/>
                <w:lang w:eastAsia="zh-CN"/>
              </w:rPr>
              <w:t>with RV0 or RV2</w:t>
            </w:r>
          </w:p>
        </w:tc>
      </w:tr>
      <w:tr w:rsidR="00226D1B" w:rsidRPr="00BC0892" w14:paraId="2E5C0D14" w14:textId="77777777" w:rsidTr="000B13EA">
        <w:trPr>
          <w:jc w:val="center"/>
        </w:trPr>
        <w:tc>
          <w:tcPr>
            <w:tcW w:w="2501" w:type="dxa"/>
            <w:shd w:val="clear" w:color="auto" w:fill="auto"/>
          </w:tcPr>
          <w:p w14:paraId="409FA227" w14:textId="39AE8D5C" w:rsidR="00226D1B" w:rsidRDefault="00226D1B" w:rsidP="00E5127E">
            <w:pPr>
              <w:keepNext/>
              <w:keepLines/>
              <w:spacing w:afterLines="50" w:after="120"/>
              <w:rPr>
                <w:color w:val="000000"/>
                <w:lang w:eastAsia="zh-CN"/>
              </w:rPr>
            </w:pPr>
            <w:r w:rsidRPr="00A152AB">
              <w:rPr>
                <w:lang w:val="en-US"/>
              </w:rPr>
              <w:t>Puncturing</w:t>
            </w:r>
            <w:r>
              <w:rPr>
                <w:lang w:val="en-US"/>
              </w:rPr>
              <w:t xml:space="preserve"> assumption for the 1</w:t>
            </w:r>
            <w:r w:rsidRPr="00226D1B">
              <w:rPr>
                <w:vertAlign w:val="superscript"/>
                <w:lang w:val="en-US"/>
              </w:rPr>
              <w:t>st</w:t>
            </w:r>
            <w:r>
              <w:rPr>
                <w:lang w:val="en-US"/>
              </w:rPr>
              <w:t xml:space="preserve"> symbol</w:t>
            </w:r>
          </w:p>
        </w:tc>
        <w:tc>
          <w:tcPr>
            <w:tcW w:w="5432" w:type="dxa"/>
            <w:shd w:val="clear" w:color="auto" w:fill="auto"/>
          </w:tcPr>
          <w:p w14:paraId="471C93B9" w14:textId="59AF99F0" w:rsidR="00226D1B" w:rsidRPr="00226D1B" w:rsidRDefault="000570F0" w:rsidP="000570F0">
            <w:pPr>
              <w:widowControl w:val="0"/>
              <w:spacing w:afterLines="50" w:after="120"/>
              <w:rPr>
                <w:color w:val="000000"/>
                <w:lang w:eastAsia="zh-CN"/>
              </w:rPr>
            </w:pPr>
            <w:r>
              <w:rPr>
                <w:color w:val="000000"/>
                <w:lang w:eastAsia="zh-CN"/>
              </w:rPr>
              <w:t>Being punctured or not</w:t>
            </w:r>
          </w:p>
        </w:tc>
      </w:tr>
      <w:tr w:rsidR="003461EC" w:rsidRPr="00EC5854" w14:paraId="74798318" w14:textId="77777777" w:rsidTr="000B13EA">
        <w:trPr>
          <w:jc w:val="center"/>
        </w:trPr>
        <w:tc>
          <w:tcPr>
            <w:tcW w:w="2501" w:type="dxa"/>
            <w:shd w:val="clear" w:color="auto" w:fill="auto"/>
          </w:tcPr>
          <w:p w14:paraId="6E325CBE" w14:textId="77777777" w:rsidR="003461EC" w:rsidRPr="00EC5854" w:rsidRDefault="003461EC" w:rsidP="00E5127E">
            <w:pPr>
              <w:keepNext/>
              <w:keepLines/>
              <w:spacing w:afterLines="50" w:after="120"/>
              <w:rPr>
                <w:color w:val="000000"/>
                <w:lang w:eastAsia="zh-CN"/>
              </w:rPr>
            </w:pPr>
            <w:r w:rsidRPr="00EC5854">
              <w:rPr>
                <w:rFonts w:hint="eastAsia"/>
                <w:color w:val="000000"/>
                <w:lang w:eastAsia="zh-CN"/>
              </w:rPr>
              <w:t>Channel model</w:t>
            </w:r>
          </w:p>
        </w:tc>
        <w:tc>
          <w:tcPr>
            <w:tcW w:w="5432" w:type="dxa"/>
            <w:shd w:val="clear" w:color="auto" w:fill="auto"/>
          </w:tcPr>
          <w:p w14:paraId="1D1CC9E1" w14:textId="70F46897" w:rsidR="003461EC" w:rsidRPr="00EC5854" w:rsidRDefault="00226D1B" w:rsidP="000570F0">
            <w:pPr>
              <w:keepNext/>
              <w:keepLines/>
              <w:spacing w:afterLines="50" w:after="120"/>
              <w:rPr>
                <w:color w:val="000000"/>
                <w:lang w:eastAsia="zh-CN"/>
              </w:rPr>
            </w:pPr>
            <w:r>
              <w:rPr>
                <w:rFonts w:hint="eastAsia"/>
                <w:color w:val="000000"/>
                <w:lang w:eastAsia="zh-CN"/>
              </w:rPr>
              <w:t>AWGN channel</w:t>
            </w:r>
          </w:p>
        </w:tc>
      </w:tr>
      <w:tr w:rsidR="003461EC" w:rsidRPr="00EC5854" w14:paraId="4CB11796" w14:textId="77777777" w:rsidTr="000B13EA">
        <w:trPr>
          <w:jc w:val="center"/>
        </w:trPr>
        <w:tc>
          <w:tcPr>
            <w:tcW w:w="2501" w:type="dxa"/>
            <w:shd w:val="clear" w:color="auto" w:fill="auto"/>
          </w:tcPr>
          <w:p w14:paraId="74A71F0F" w14:textId="30B1AFF7" w:rsidR="003461EC" w:rsidRPr="00EC5854" w:rsidRDefault="00226D1B" w:rsidP="00E5127E">
            <w:pPr>
              <w:keepNext/>
              <w:keepLines/>
              <w:spacing w:afterLines="50" w:after="120"/>
              <w:rPr>
                <w:color w:val="000000"/>
                <w:lang w:eastAsia="zh-CN"/>
              </w:rPr>
            </w:pPr>
            <w:r>
              <w:rPr>
                <w:color w:val="000000"/>
                <w:lang w:eastAsia="zh-CN"/>
              </w:rPr>
              <w:t>T</w:t>
            </w:r>
            <w:r>
              <w:rPr>
                <w:rFonts w:hint="eastAsia"/>
                <w:color w:val="000000"/>
                <w:lang w:eastAsia="zh-CN"/>
              </w:rPr>
              <w:t>iming/</w:t>
            </w:r>
            <w:r>
              <w:rPr>
                <w:color w:val="000000"/>
                <w:lang w:eastAsia="zh-CN"/>
              </w:rPr>
              <w:t>frequency offset</w:t>
            </w:r>
          </w:p>
        </w:tc>
        <w:tc>
          <w:tcPr>
            <w:tcW w:w="5432" w:type="dxa"/>
            <w:shd w:val="clear" w:color="auto" w:fill="auto"/>
          </w:tcPr>
          <w:p w14:paraId="4A5F7FA7" w14:textId="6FA5B567" w:rsidR="003461EC" w:rsidRPr="00EC5854" w:rsidRDefault="00226D1B" w:rsidP="00415A54">
            <w:pPr>
              <w:keepNext/>
              <w:keepLines/>
              <w:spacing w:afterLines="50" w:after="120"/>
              <w:rPr>
                <w:color w:val="000000"/>
                <w:lang w:eastAsia="zh-CN"/>
              </w:rPr>
            </w:pPr>
            <w:r>
              <w:rPr>
                <w:lang w:val="en-US"/>
              </w:rPr>
              <w:t>No time and frequency offset for TX, but RX assumes its estimation and compensation</w:t>
            </w:r>
          </w:p>
        </w:tc>
      </w:tr>
      <w:tr w:rsidR="003461EC" w:rsidRPr="00EC5854" w14:paraId="0ABC4602" w14:textId="77777777" w:rsidTr="000B13EA">
        <w:trPr>
          <w:jc w:val="center"/>
        </w:trPr>
        <w:tc>
          <w:tcPr>
            <w:tcW w:w="2501" w:type="dxa"/>
            <w:shd w:val="clear" w:color="auto" w:fill="auto"/>
          </w:tcPr>
          <w:p w14:paraId="6BF39C76" w14:textId="77777777" w:rsidR="003461EC" w:rsidRPr="00EC5854" w:rsidRDefault="003461EC" w:rsidP="00E5127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432" w:type="dxa"/>
            <w:shd w:val="clear" w:color="auto" w:fill="auto"/>
          </w:tcPr>
          <w:p w14:paraId="7BC63AFF" w14:textId="77777777" w:rsidR="003461EC" w:rsidRDefault="003461EC" w:rsidP="00E5127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77777777" w:rsidR="003461EC" w:rsidRDefault="003461EC" w:rsidP="00E5127E">
            <w:pPr>
              <w:keepNext/>
              <w:keepLines/>
              <w:spacing w:afterLines="50" w:after="120"/>
              <w:rPr>
                <w:color w:val="000000"/>
                <w:lang w:eastAsia="zh-CN"/>
              </w:rPr>
            </w:pPr>
            <w:r>
              <w:rPr>
                <w:color w:val="000000"/>
                <w:lang w:eastAsia="zh-CN"/>
              </w:rPr>
              <w:t>Half-symbol based timing/frequency synchronization,</w:t>
            </w:r>
          </w:p>
          <w:p w14:paraId="64862EBF" w14:textId="77777777" w:rsidR="003461EC" w:rsidRPr="00EC5854" w:rsidRDefault="003461EC" w:rsidP="00E5127E">
            <w:pPr>
              <w:keepNext/>
              <w:keepLines/>
              <w:spacing w:afterLines="50" w:after="120"/>
              <w:rPr>
                <w:color w:val="000000"/>
                <w:lang w:eastAsia="zh-CN"/>
              </w:rPr>
            </w:pPr>
            <w:r>
              <w:rPr>
                <w:color w:val="000000"/>
                <w:lang w:eastAsia="zh-CN"/>
              </w:rPr>
              <w:t>LMMSE channel estimation in frequency and linear interpolation in time</w:t>
            </w:r>
          </w:p>
        </w:tc>
      </w:tr>
    </w:tbl>
    <w:p w14:paraId="73D66E6D" w14:textId="1C9D5038" w:rsidR="003461EC" w:rsidRPr="00A97B82" w:rsidRDefault="003461EC" w:rsidP="003461EC">
      <w:pPr>
        <w:widowControl w:val="0"/>
        <w:spacing w:after="60"/>
        <w:rPr>
          <w:lang w:eastAsia="zh-CN"/>
        </w:rPr>
      </w:pPr>
    </w:p>
    <w:p w14:paraId="419AFC44" w14:textId="77777777" w:rsidR="009938B1" w:rsidRPr="009938B1" w:rsidRDefault="009938B1" w:rsidP="009938B1">
      <w:pPr>
        <w:spacing w:before="120"/>
        <w:jc w:val="center"/>
      </w:pPr>
    </w:p>
    <w:sectPr w:rsidR="009938B1" w:rsidRPr="009938B1" w:rsidSect="00E512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46983" w14:textId="77777777" w:rsidR="004B089F" w:rsidRDefault="004B089F">
      <w:r>
        <w:separator/>
      </w:r>
    </w:p>
  </w:endnote>
  <w:endnote w:type="continuationSeparator" w:id="0">
    <w:p w14:paraId="15B8B929" w14:textId="77777777" w:rsidR="004B089F" w:rsidRDefault="004B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C6972" w14:textId="77777777" w:rsidR="004B089F" w:rsidRDefault="004B089F">
      <w:r>
        <w:separator/>
      </w:r>
    </w:p>
  </w:footnote>
  <w:footnote w:type="continuationSeparator" w:id="0">
    <w:p w14:paraId="147BF072" w14:textId="77777777" w:rsidR="004B089F" w:rsidRDefault="004B0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112BCA"/>
    <w:multiLevelType w:val="hybridMultilevel"/>
    <w:tmpl w:val="62BE7492"/>
    <w:lvl w:ilvl="0" w:tplc="04090005">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050914"/>
    <w:multiLevelType w:val="hybridMultilevel"/>
    <w:tmpl w:val="B54CB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465953"/>
    <w:multiLevelType w:val="hybridMultilevel"/>
    <w:tmpl w:val="682CC9F0"/>
    <w:lvl w:ilvl="0" w:tplc="906C1A2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21273"/>
    <w:multiLevelType w:val="hybridMultilevel"/>
    <w:tmpl w:val="BEC077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125F5"/>
    <w:multiLevelType w:val="hybridMultilevel"/>
    <w:tmpl w:val="324A9364"/>
    <w:lvl w:ilvl="0" w:tplc="875A277C">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6"/>
  </w:num>
  <w:num w:numId="6">
    <w:abstractNumId w:val="13"/>
  </w:num>
  <w:num w:numId="7">
    <w:abstractNumId w:val="19"/>
  </w:num>
  <w:num w:numId="8">
    <w:abstractNumId w:val="28"/>
  </w:num>
  <w:num w:numId="9">
    <w:abstractNumId w:val="2"/>
  </w:num>
  <w:num w:numId="10">
    <w:abstractNumId w:val="7"/>
  </w:num>
  <w:num w:numId="11">
    <w:abstractNumId w:val="16"/>
  </w:num>
  <w:num w:numId="12">
    <w:abstractNumId w:val="11"/>
  </w:num>
  <w:num w:numId="13">
    <w:abstractNumId w:val="22"/>
  </w:num>
  <w:num w:numId="14">
    <w:abstractNumId w:val="18"/>
  </w:num>
  <w:num w:numId="15">
    <w:abstractNumId w:val="9"/>
  </w:num>
  <w:num w:numId="16">
    <w:abstractNumId w:val="17"/>
  </w:num>
  <w:num w:numId="17">
    <w:abstractNumId w:val="5"/>
  </w:num>
  <w:num w:numId="18">
    <w:abstractNumId w:val="8"/>
  </w:num>
  <w:num w:numId="19">
    <w:abstractNumId w:val="21"/>
  </w:num>
  <w:num w:numId="20">
    <w:abstractNumId w:val="14"/>
  </w:num>
  <w:num w:numId="21">
    <w:abstractNumId w:val="6"/>
  </w:num>
  <w:num w:numId="22">
    <w:abstractNumId w:val="20"/>
  </w:num>
  <w:num w:numId="23">
    <w:abstractNumId w:val="27"/>
  </w:num>
  <w:num w:numId="24">
    <w:abstractNumId w:val="25"/>
  </w:num>
  <w:num w:numId="25">
    <w:abstractNumId w:val="3"/>
  </w:num>
  <w:num w:numId="26">
    <w:abstractNumId w:val="23"/>
  </w:num>
  <w:num w:numId="27">
    <w:abstractNumId w:val="10"/>
  </w:num>
  <w:num w:numId="28">
    <w:abstractNumId w:val="15"/>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03A3"/>
    <w:rsid w:val="0002134D"/>
    <w:rsid w:val="000217CF"/>
    <w:rsid w:val="0002209B"/>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0FD7"/>
    <w:rsid w:val="000517F1"/>
    <w:rsid w:val="000528F2"/>
    <w:rsid w:val="00053E89"/>
    <w:rsid w:val="00054252"/>
    <w:rsid w:val="000570F0"/>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059B"/>
    <w:rsid w:val="00092ADC"/>
    <w:rsid w:val="00094518"/>
    <w:rsid w:val="00095B45"/>
    <w:rsid w:val="00096193"/>
    <w:rsid w:val="00097BC1"/>
    <w:rsid w:val="000A3C88"/>
    <w:rsid w:val="000B055F"/>
    <w:rsid w:val="000B13EA"/>
    <w:rsid w:val="000B1B43"/>
    <w:rsid w:val="000B416B"/>
    <w:rsid w:val="000B7BCF"/>
    <w:rsid w:val="000C0129"/>
    <w:rsid w:val="000C15BD"/>
    <w:rsid w:val="000C2A3C"/>
    <w:rsid w:val="000C4901"/>
    <w:rsid w:val="000C5168"/>
    <w:rsid w:val="000C522B"/>
    <w:rsid w:val="000C668E"/>
    <w:rsid w:val="000C7751"/>
    <w:rsid w:val="000D2C6D"/>
    <w:rsid w:val="000D34AE"/>
    <w:rsid w:val="000D5724"/>
    <w:rsid w:val="000D58AB"/>
    <w:rsid w:val="000E0E78"/>
    <w:rsid w:val="000E2155"/>
    <w:rsid w:val="000E706B"/>
    <w:rsid w:val="000F0AD4"/>
    <w:rsid w:val="000F0DA7"/>
    <w:rsid w:val="000F297F"/>
    <w:rsid w:val="000F627C"/>
    <w:rsid w:val="00102C0E"/>
    <w:rsid w:val="00102D32"/>
    <w:rsid w:val="001104F7"/>
    <w:rsid w:val="00111FF1"/>
    <w:rsid w:val="001124C1"/>
    <w:rsid w:val="00112B26"/>
    <w:rsid w:val="00114498"/>
    <w:rsid w:val="00114974"/>
    <w:rsid w:val="00124E9D"/>
    <w:rsid w:val="0012595B"/>
    <w:rsid w:val="0012734B"/>
    <w:rsid w:val="001273B3"/>
    <w:rsid w:val="001276CC"/>
    <w:rsid w:val="00127BED"/>
    <w:rsid w:val="00127FA1"/>
    <w:rsid w:val="00133A93"/>
    <w:rsid w:val="001359D9"/>
    <w:rsid w:val="0013678A"/>
    <w:rsid w:val="00140A7E"/>
    <w:rsid w:val="00146FB3"/>
    <w:rsid w:val="00147928"/>
    <w:rsid w:val="0015312C"/>
    <w:rsid w:val="00157615"/>
    <w:rsid w:val="00160708"/>
    <w:rsid w:val="00160A8C"/>
    <w:rsid w:val="0016379C"/>
    <w:rsid w:val="00163EC5"/>
    <w:rsid w:val="00170D36"/>
    <w:rsid w:val="001715B6"/>
    <w:rsid w:val="00172903"/>
    <w:rsid w:val="00173710"/>
    <w:rsid w:val="001741A0"/>
    <w:rsid w:val="00174D83"/>
    <w:rsid w:val="00175569"/>
    <w:rsid w:val="0017599F"/>
    <w:rsid w:val="001774F5"/>
    <w:rsid w:val="00180C3A"/>
    <w:rsid w:val="00181788"/>
    <w:rsid w:val="001819B2"/>
    <w:rsid w:val="001831AA"/>
    <w:rsid w:val="00183E2F"/>
    <w:rsid w:val="001854B5"/>
    <w:rsid w:val="00185861"/>
    <w:rsid w:val="00186199"/>
    <w:rsid w:val="00186F22"/>
    <w:rsid w:val="001873DB"/>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4AEB"/>
    <w:rsid w:val="001B78C7"/>
    <w:rsid w:val="001C08AF"/>
    <w:rsid w:val="001C0BA0"/>
    <w:rsid w:val="001C23CA"/>
    <w:rsid w:val="001C26F7"/>
    <w:rsid w:val="001C46C0"/>
    <w:rsid w:val="001C6217"/>
    <w:rsid w:val="001C7D7C"/>
    <w:rsid w:val="001D4903"/>
    <w:rsid w:val="001D4DD9"/>
    <w:rsid w:val="001D56A3"/>
    <w:rsid w:val="001E19A7"/>
    <w:rsid w:val="001E5822"/>
    <w:rsid w:val="001E5F78"/>
    <w:rsid w:val="001E6EDF"/>
    <w:rsid w:val="001F168B"/>
    <w:rsid w:val="001F3D4A"/>
    <w:rsid w:val="001F42AA"/>
    <w:rsid w:val="001F7831"/>
    <w:rsid w:val="00200E0B"/>
    <w:rsid w:val="0020136E"/>
    <w:rsid w:val="002028DC"/>
    <w:rsid w:val="00203A3A"/>
    <w:rsid w:val="00204045"/>
    <w:rsid w:val="00210313"/>
    <w:rsid w:val="002107F7"/>
    <w:rsid w:val="00210EE3"/>
    <w:rsid w:val="00211C6A"/>
    <w:rsid w:val="002120EC"/>
    <w:rsid w:val="002126CE"/>
    <w:rsid w:val="0021388F"/>
    <w:rsid w:val="00215E70"/>
    <w:rsid w:val="00215EED"/>
    <w:rsid w:val="0021654A"/>
    <w:rsid w:val="00221530"/>
    <w:rsid w:val="002224C6"/>
    <w:rsid w:val="00222816"/>
    <w:rsid w:val="002248B6"/>
    <w:rsid w:val="0022557F"/>
    <w:rsid w:val="00225F88"/>
    <w:rsid w:val="0022606D"/>
    <w:rsid w:val="00226D1B"/>
    <w:rsid w:val="00227B65"/>
    <w:rsid w:val="00231734"/>
    <w:rsid w:val="00233D83"/>
    <w:rsid w:val="00234A2A"/>
    <w:rsid w:val="002356C9"/>
    <w:rsid w:val="00241E2D"/>
    <w:rsid w:val="002447FF"/>
    <w:rsid w:val="00244BE7"/>
    <w:rsid w:val="00245303"/>
    <w:rsid w:val="0024554A"/>
    <w:rsid w:val="00245FA4"/>
    <w:rsid w:val="002463F9"/>
    <w:rsid w:val="00247CE3"/>
    <w:rsid w:val="00254B74"/>
    <w:rsid w:val="00257770"/>
    <w:rsid w:val="00260047"/>
    <w:rsid w:val="002606CA"/>
    <w:rsid w:val="002619CE"/>
    <w:rsid w:val="00264905"/>
    <w:rsid w:val="002650B5"/>
    <w:rsid w:val="0026721D"/>
    <w:rsid w:val="0026741C"/>
    <w:rsid w:val="002676D2"/>
    <w:rsid w:val="0027330F"/>
    <w:rsid w:val="002747EC"/>
    <w:rsid w:val="00274835"/>
    <w:rsid w:val="00275196"/>
    <w:rsid w:val="00275503"/>
    <w:rsid w:val="00275FEF"/>
    <w:rsid w:val="002766BB"/>
    <w:rsid w:val="002772F3"/>
    <w:rsid w:val="002773C2"/>
    <w:rsid w:val="002802B5"/>
    <w:rsid w:val="00280AD8"/>
    <w:rsid w:val="002854B1"/>
    <w:rsid w:val="002855BF"/>
    <w:rsid w:val="00285757"/>
    <w:rsid w:val="00286549"/>
    <w:rsid w:val="00292817"/>
    <w:rsid w:val="00293E77"/>
    <w:rsid w:val="0029756E"/>
    <w:rsid w:val="002A15A0"/>
    <w:rsid w:val="002A1ED7"/>
    <w:rsid w:val="002A2911"/>
    <w:rsid w:val="002A2BD3"/>
    <w:rsid w:val="002A6196"/>
    <w:rsid w:val="002A65D9"/>
    <w:rsid w:val="002A7A42"/>
    <w:rsid w:val="002B0F0F"/>
    <w:rsid w:val="002B1C3F"/>
    <w:rsid w:val="002B2184"/>
    <w:rsid w:val="002B322E"/>
    <w:rsid w:val="002B3C52"/>
    <w:rsid w:val="002B548A"/>
    <w:rsid w:val="002B5769"/>
    <w:rsid w:val="002B5ECC"/>
    <w:rsid w:val="002B793F"/>
    <w:rsid w:val="002C0E3C"/>
    <w:rsid w:val="002C348F"/>
    <w:rsid w:val="002C4A64"/>
    <w:rsid w:val="002C55BD"/>
    <w:rsid w:val="002C7594"/>
    <w:rsid w:val="002D094F"/>
    <w:rsid w:val="002D19BA"/>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B05"/>
    <w:rsid w:val="002E6630"/>
    <w:rsid w:val="002E7F96"/>
    <w:rsid w:val="002F0D22"/>
    <w:rsid w:val="002F2609"/>
    <w:rsid w:val="002F28D8"/>
    <w:rsid w:val="002F32FC"/>
    <w:rsid w:val="002F666A"/>
    <w:rsid w:val="0030035F"/>
    <w:rsid w:val="00301570"/>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611A"/>
    <w:rsid w:val="00327159"/>
    <w:rsid w:val="00327269"/>
    <w:rsid w:val="00331B76"/>
    <w:rsid w:val="00334B39"/>
    <w:rsid w:val="00334ED1"/>
    <w:rsid w:val="00344184"/>
    <w:rsid w:val="003461EC"/>
    <w:rsid w:val="00346ACF"/>
    <w:rsid w:val="0035016D"/>
    <w:rsid w:val="00352691"/>
    <w:rsid w:val="0035321F"/>
    <w:rsid w:val="0035360B"/>
    <w:rsid w:val="0035462D"/>
    <w:rsid w:val="00354FD3"/>
    <w:rsid w:val="00364CDF"/>
    <w:rsid w:val="00371E4F"/>
    <w:rsid w:val="00373EFC"/>
    <w:rsid w:val="00387139"/>
    <w:rsid w:val="00390B7A"/>
    <w:rsid w:val="003910DA"/>
    <w:rsid w:val="00391D95"/>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3BB1"/>
    <w:rsid w:val="003D46DA"/>
    <w:rsid w:val="003D4796"/>
    <w:rsid w:val="003D52A6"/>
    <w:rsid w:val="003D5A55"/>
    <w:rsid w:val="003D609E"/>
    <w:rsid w:val="003D6FC4"/>
    <w:rsid w:val="003D75C9"/>
    <w:rsid w:val="003E0DFC"/>
    <w:rsid w:val="003E16BE"/>
    <w:rsid w:val="003E1BEA"/>
    <w:rsid w:val="003E2E1F"/>
    <w:rsid w:val="003E35DF"/>
    <w:rsid w:val="003E35EE"/>
    <w:rsid w:val="003E7A66"/>
    <w:rsid w:val="003F0478"/>
    <w:rsid w:val="003F129B"/>
    <w:rsid w:val="003F1888"/>
    <w:rsid w:val="003F4326"/>
    <w:rsid w:val="003F5965"/>
    <w:rsid w:val="003F6C84"/>
    <w:rsid w:val="00401855"/>
    <w:rsid w:val="00401A89"/>
    <w:rsid w:val="0040370D"/>
    <w:rsid w:val="00403917"/>
    <w:rsid w:val="00405FC6"/>
    <w:rsid w:val="0040681A"/>
    <w:rsid w:val="00406D4E"/>
    <w:rsid w:val="004105F8"/>
    <w:rsid w:val="00411EC2"/>
    <w:rsid w:val="0041322E"/>
    <w:rsid w:val="004147F3"/>
    <w:rsid w:val="00415A54"/>
    <w:rsid w:val="00420573"/>
    <w:rsid w:val="00423E1D"/>
    <w:rsid w:val="004265DE"/>
    <w:rsid w:val="00426CB9"/>
    <w:rsid w:val="0042720A"/>
    <w:rsid w:val="00427568"/>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7E55"/>
    <w:rsid w:val="004640EC"/>
    <w:rsid w:val="0046457A"/>
    <w:rsid w:val="00465833"/>
    <w:rsid w:val="00472AD1"/>
    <w:rsid w:val="00474F96"/>
    <w:rsid w:val="00475A6C"/>
    <w:rsid w:val="00477455"/>
    <w:rsid w:val="004777DB"/>
    <w:rsid w:val="00483D76"/>
    <w:rsid w:val="00487D29"/>
    <w:rsid w:val="00491018"/>
    <w:rsid w:val="00493390"/>
    <w:rsid w:val="00494108"/>
    <w:rsid w:val="004959FE"/>
    <w:rsid w:val="004B018B"/>
    <w:rsid w:val="004B089F"/>
    <w:rsid w:val="004B33D5"/>
    <w:rsid w:val="004B4005"/>
    <w:rsid w:val="004B4358"/>
    <w:rsid w:val="004B4378"/>
    <w:rsid w:val="004B5016"/>
    <w:rsid w:val="004B59B3"/>
    <w:rsid w:val="004B75D2"/>
    <w:rsid w:val="004C01B7"/>
    <w:rsid w:val="004C105C"/>
    <w:rsid w:val="004C1FDA"/>
    <w:rsid w:val="004C7A47"/>
    <w:rsid w:val="004D0EB2"/>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1FCE"/>
    <w:rsid w:val="004F40BD"/>
    <w:rsid w:val="004F58AD"/>
    <w:rsid w:val="004F7A27"/>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215DD"/>
    <w:rsid w:val="00523F9A"/>
    <w:rsid w:val="00525374"/>
    <w:rsid w:val="00530722"/>
    <w:rsid w:val="00530D12"/>
    <w:rsid w:val="005333DA"/>
    <w:rsid w:val="00534DA0"/>
    <w:rsid w:val="00535BDE"/>
    <w:rsid w:val="00535DD1"/>
    <w:rsid w:val="00537E71"/>
    <w:rsid w:val="00541000"/>
    <w:rsid w:val="00541642"/>
    <w:rsid w:val="00542CD5"/>
    <w:rsid w:val="00543E6C"/>
    <w:rsid w:val="005465BA"/>
    <w:rsid w:val="0054727A"/>
    <w:rsid w:val="00552837"/>
    <w:rsid w:val="00552AD2"/>
    <w:rsid w:val="00552AFA"/>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6569"/>
    <w:rsid w:val="005A749D"/>
    <w:rsid w:val="005B30F8"/>
    <w:rsid w:val="005B3CEC"/>
    <w:rsid w:val="005B3F79"/>
    <w:rsid w:val="005B571D"/>
    <w:rsid w:val="005B657A"/>
    <w:rsid w:val="005B6B76"/>
    <w:rsid w:val="005B79C5"/>
    <w:rsid w:val="005C140D"/>
    <w:rsid w:val="005C39C2"/>
    <w:rsid w:val="005C3D9C"/>
    <w:rsid w:val="005C4BA1"/>
    <w:rsid w:val="005C4DA3"/>
    <w:rsid w:val="005C6FAF"/>
    <w:rsid w:val="005C7C29"/>
    <w:rsid w:val="005D193C"/>
    <w:rsid w:val="005D3778"/>
    <w:rsid w:val="005D5CB5"/>
    <w:rsid w:val="005D5E4C"/>
    <w:rsid w:val="005D64C4"/>
    <w:rsid w:val="005E1D14"/>
    <w:rsid w:val="005E1DAA"/>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224"/>
    <w:rsid w:val="006177CB"/>
    <w:rsid w:val="00620212"/>
    <w:rsid w:val="006208EB"/>
    <w:rsid w:val="006251B9"/>
    <w:rsid w:val="006260C3"/>
    <w:rsid w:val="00627E40"/>
    <w:rsid w:val="00635D4E"/>
    <w:rsid w:val="00635EEC"/>
    <w:rsid w:val="00636B45"/>
    <w:rsid w:val="00641D6F"/>
    <w:rsid w:val="00641ED1"/>
    <w:rsid w:val="00642D4F"/>
    <w:rsid w:val="00643D78"/>
    <w:rsid w:val="00644741"/>
    <w:rsid w:val="006453F1"/>
    <w:rsid w:val="00646B9E"/>
    <w:rsid w:val="00646D99"/>
    <w:rsid w:val="00647E3C"/>
    <w:rsid w:val="006500D1"/>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66E0C"/>
    <w:rsid w:val="00672041"/>
    <w:rsid w:val="00673ADB"/>
    <w:rsid w:val="00673BB7"/>
    <w:rsid w:val="00676DFE"/>
    <w:rsid w:val="00677677"/>
    <w:rsid w:val="0068131F"/>
    <w:rsid w:val="00681322"/>
    <w:rsid w:val="00686190"/>
    <w:rsid w:val="00686D52"/>
    <w:rsid w:val="00687048"/>
    <w:rsid w:val="00691F80"/>
    <w:rsid w:val="00693730"/>
    <w:rsid w:val="00695B28"/>
    <w:rsid w:val="00695C0D"/>
    <w:rsid w:val="006A0568"/>
    <w:rsid w:val="006A1FF5"/>
    <w:rsid w:val="006A22FF"/>
    <w:rsid w:val="006A472D"/>
    <w:rsid w:val="006A4B36"/>
    <w:rsid w:val="006A6CF6"/>
    <w:rsid w:val="006A7122"/>
    <w:rsid w:val="006B06D1"/>
    <w:rsid w:val="006B2EAD"/>
    <w:rsid w:val="006B409A"/>
    <w:rsid w:val="006B4A0C"/>
    <w:rsid w:val="006B7968"/>
    <w:rsid w:val="006C02C9"/>
    <w:rsid w:val="006C056C"/>
    <w:rsid w:val="006C0C45"/>
    <w:rsid w:val="006C4411"/>
    <w:rsid w:val="006C4DBE"/>
    <w:rsid w:val="006C66D8"/>
    <w:rsid w:val="006C72E4"/>
    <w:rsid w:val="006C7DE8"/>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03DDF"/>
    <w:rsid w:val="0070552E"/>
    <w:rsid w:val="00712C73"/>
    <w:rsid w:val="00713380"/>
    <w:rsid w:val="00713C64"/>
    <w:rsid w:val="007159C3"/>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7597B"/>
    <w:rsid w:val="00781F0F"/>
    <w:rsid w:val="0078727C"/>
    <w:rsid w:val="0079049D"/>
    <w:rsid w:val="007975DA"/>
    <w:rsid w:val="007A3154"/>
    <w:rsid w:val="007A3390"/>
    <w:rsid w:val="007A5A70"/>
    <w:rsid w:val="007B18D8"/>
    <w:rsid w:val="007B481B"/>
    <w:rsid w:val="007B7E4B"/>
    <w:rsid w:val="007C05B8"/>
    <w:rsid w:val="007C095F"/>
    <w:rsid w:val="007C1FEC"/>
    <w:rsid w:val="007C3793"/>
    <w:rsid w:val="007C634F"/>
    <w:rsid w:val="007C6928"/>
    <w:rsid w:val="007D0CE7"/>
    <w:rsid w:val="007D407E"/>
    <w:rsid w:val="007D5507"/>
    <w:rsid w:val="007D7900"/>
    <w:rsid w:val="007E2384"/>
    <w:rsid w:val="007E3DC6"/>
    <w:rsid w:val="007E45BF"/>
    <w:rsid w:val="007E4BD5"/>
    <w:rsid w:val="007E4FE3"/>
    <w:rsid w:val="007E5DCD"/>
    <w:rsid w:val="007E6E85"/>
    <w:rsid w:val="007F661D"/>
    <w:rsid w:val="007F6B24"/>
    <w:rsid w:val="007F6E05"/>
    <w:rsid w:val="007F7952"/>
    <w:rsid w:val="00801C37"/>
    <w:rsid w:val="008028A4"/>
    <w:rsid w:val="00803D6A"/>
    <w:rsid w:val="00803D84"/>
    <w:rsid w:val="00812735"/>
    <w:rsid w:val="00813280"/>
    <w:rsid w:val="00814B12"/>
    <w:rsid w:val="00816205"/>
    <w:rsid w:val="00816876"/>
    <w:rsid w:val="0082018A"/>
    <w:rsid w:val="00821BF3"/>
    <w:rsid w:val="00822AF8"/>
    <w:rsid w:val="00823A80"/>
    <w:rsid w:val="00823B9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2C37"/>
    <w:rsid w:val="008632C4"/>
    <w:rsid w:val="00863715"/>
    <w:rsid w:val="00864EDB"/>
    <w:rsid w:val="00867EE2"/>
    <w:rsid w:val="008707B9"/>
    <w:rsid w:val="00870D95"/>
    <w:rsid w:val="008748A2"/>
    <w:rsid w:val="00874D36"/>
    <w:rsid w:val="00875926"/>
    <w:rsid w:val="008768CA"/>
    <w:rsid w:val="0087716E"/>
    <w:rsid w:val="00880559"/>
    <w:rsid w:val="0088117F"/>
    <w:rsid w:val="008823DE"/>
    <w:rsid w:val="00882D7C"/>
    <w:rsid w:val="00883804"/>
    <w:rsid w:val="00884562"/>
    <w:rsid w:val="0088498B"/>
    <w:rsid w:val="00885C34"/>
    <w:rsid w:val="00885E06"/>
    <w:rsid w:val="00886B51"/>
    <w:rsid w:val="008902BB"/>
    <w:rsid w:val="008929FA"/>
    <w:rsid w:val="008930F9"/>
    <w:rsid w:val="00893766"/>
    <w:rsid w:val="00896F6A"/>
    <w:rsid w:val="00897777"/>
    <w:rsid w:val="008A3C48"/>
    <w:rsid w:val="008A4706"/>
    <w:rsid w:val="008A4BDF"/>
    <w:rsid w:val="008A4F92"/>
    <w:rsid w:val="008A4FB0"/>
    <w:rsid w:val="008A5335"/>
    <w:rsid w:val="008A5509"/>
    <w:rsid w:val="008A6CE5"/>
    <w:rsid w:val="008A7453"/>
    <w:rsid w:val="008B3F99"/>
    <w:rsid w:val="008B511A"/>
    <w:rsid w:val="008C49DC"/>
    <w:rsid w:val="008C5FA6"/>
    <w:rsid w:val="008C6488"/>
    <w:rsid w:val="008C6BFA"/>
    <w:rsid w:val="008C7FE7"/>
    <w:rsid w:val="008D05F7"/>
    <w:rsid w:val="008D2BBA"/>
    <w:rsid w:val="008D3FD6"/>
    <w:rsid w:val="008D7980"/>
    <w:rsid w:val="008D79DC"/>
    <w:rsid w:val="008E2577"/>
    <w:rsid w:val="008E45FE"/>
    <w:rsid w:val="008E48C8"/>
    <w:rsid w:val="008E562A"/>
    <w:rsid w:val="008E7CA5"/>
    <w:rsid w:val="008F3053"/>
    <w:rsid w:val="008F38EF"/>
    <w:rsid w:val="008F398C"/>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3BDD"/>
    <w:rsid w:val="0093443B"/>
    <w:rsid w:val="00934DB2"/>
    <w:rsid w:val="0093513A"/>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7FD"/>
    <w:rsid w:val="0097280A"/>
    <w:rsid w:val="0097385C"/>
    <w:rsid w:val="00974797"/>
    <w:rsid w:val="00974BB0"/>
    <w:rsid w:val="009760E9"/>
    <w:rsid w:val="009775B9"/>
    <w:rsid w:val="0098031E"/>
    <w:rsid w:val="00981CBD"/>
    <w:rsid w:val="0098219E"/>
    <w:rsid w:val="009848A8"/>
    <w:rsid w:val="009862D1"/>
    <w:rsid w:val="00987265"/>
    <w:rsid w:val="009938B1"/>
    <w:rsid w:val="00995DC7"/>
    <w:rsid w:val="00996F29"/>
    <w:rsid w:val="009971D5"/>
    <w:rsid w:val="009A1682"/>
    <w:rsid w:val="009A4B28"/>
    <w:rsid w:val="009A63EC"/>
    <w:rsid w:val="009A708B"/>
    <w:rsid w:val="009A7A18"/>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798"/>
    <w:rsid w:val="00A14AA0"/>
    <w:rsid w:val="00A162FD"/>
    <w:rsid w:val="00A207DC"/>
    <w:rsid w:val="00A211FE"/>
    <w:rsid w:val="00A21C8A"/>
    <w:rsid w:val="00A23381"/>
    <w:rsid w:val="00A23D0C"/>
    <w:rsid w:val="00A23E1B"/>
    <w:rsid w:val="00A24939"/>
    <w:rsid w:val="00A24E67"/>
    <w:rsid w:val="00A305E6"/>
    <w:rsid w:val="00A30E5E"/>
    <w:rsid w:val="00A320BB"/>
    <w:rsid w:val="00A320F2"/>
    <w:rsid w:val="00A36700"/>
    <w:rsid w:val="00A36E14"/>
    <w:rsid w:val="00A41169"/>
    <w:rsid w:val="00A42069"/>
    <w:rsid w:val="00A42E88"/>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2842"/>
    <w:rsid w:val="00A9671C"/>
    <w:rsid w:val="00A97620"/>
    <w:rsid w:val="00A9785F"/>
    <w:rsid w:val="00AB29B5"/>
    <w:rsid w:val="00AB2EE3"/>
    <w:rsid w:val="00AB3295"/>
    <w:rsid w:val="00AB471F"/>
    <w:rsid w:val="00AC06C5"/>
    <w:rsid w:val="00AC37EA"/>
    <w:rsid w:val="00AC3F8A"/>
    <w:rsid w:val="00AC4E14"/>
    <w:rsid w:val="00AD2F8E"/>
    <w:rsid w:val="00AD405B"/>
    <w:rsid w:val="00AD79FF"/>
    <w:rsid w:val="00AE197A"/>
    <w:rsid w:val="00AE2F24"/>
    <w:rsid w:val="00AE326C"/>
    <w:rsid w:val="00AE35B1"/>
    <w:rsid w:val="00AE3AC5"/>
    <w:rsid w:val="00AE5C0E"/>
    <w:rsid w:val="00AE6033"/>
    <w:rsid w:val="00AE6525"/>
    <w:rsid w:val="00AE766D"/>
    <w:rsid w:val="00AF0565"/>
    <w:rsid w:val="00AF140E"/>
    <w:rsid w:val="00AF421D"/>
    <w:rsid w:val="00AF6858"/>
    <w:rsid w:val="00B00395"/>
    <w:rsid w:val="00B007F4"/>
    <w:rsid w:val="00B00CFA"/>
    <w:rsid w:val="00B031CA"/>
    <w:rsid w:val="00B034ED"/>
    <w:rsid w:val="00B03D70"/>
    <w:rsid w:val="00B06773"/>
    <w:rsid w:val="00B07A8E"/>
    <w:rsid w:val="00B12545"/>
    <w:rsid w:val="00B13E92"/>
    <w:rsid w:val="00B15449"/>
    <w:rsid w:val="00B17000"/>
    <w:rsid w:val="00B1740A"/>
    <w:rsid w:val="00B20E74"/>
    <w:rsid w:val="00B21117"/>
    <w:rsid w:val="00B21733"/>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57134"/>
    <w:rsid w:val="00B575E1"/>
    <w:rsid w:val="00B679E7"/>
    <w:rsid w:val="00B73B52"/>
    <w:rsid w:val="00B73F7E"/>
    <w:rsid w:val="00B761DE"/>
    <w:rsid w:val="00B77265"/>
    <w:rsid w:val="00B827F5"/>
    <w:rsid w:val="00B840DB"/>
    <w:rsid w:val="00B8678D"/>
    <w:rsid w:val="00B9054D"/>
    <w:rsid w:val="00B91F92"/>
    <w:rsid w:val="00B93159"/>
    <w:rsid w:val="00B95585"/>
    <w:rsid w:val="00BA0E64"/>
    <w:rsid w:val="00BA328B"/>
    <w:rsid w:val="00BA36D9"/>
    <w:rsid w:val="00BA67DA"/>
    <w:rsid w:val="00BA713A"/>
    <w:rsid w:val="00BB05B8"/>
    <w:rsid w:val="00BB1A94"/>
    <w:rsid w:val="00BB29EF"/>
    <w:rsid w:val="00BB2EFF"/>
    <w:rsid w:val="00BB3B3B"/>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32E5"/>
    <w:rsid w:val="00C03B76"/>
    <w:rsid w:val="00C0476D"/>
    <w:rsid w:val="00C065E3"/>
    <w:rsid w:val="00C07247"/>
    <w:rsid w:val="00C07F81"/>
    <w:rsid w:val="00C108EF"/>
    <w:rsid w:val="00C118D9"/>
    <w:rsid w:val="00C12B51"/>
    <w:rsid w:val="00C12C65"/>
    <w:rsid w:val="00C13621"/>
    <w:rsid w:val="00C14031"/>
    <w:rsid w:val="00C15BC5"/>
    <w:rsid w:val="00C205CB"/>
    <w:rsid w:val="00C20EA3"/>
    <w:rsid w:val="00C2104E"/>
    <w:rsid w:val="00C22304"/>
    <w:rsid w:val="00C22AF4"/>
    <w:rsid w:val="00C23C5B"/>
    <w:rsid w:val="00C307E0"/>
    <w:rsid w:val="00C3200F"/>
    <w:rsid w:val="00C33079"/>
    <w:rsid w:val="00C33AF3"/>
    <w:rsid w:val="00C40A00"/>
    <w:rsid w:val="00C413EE"/>
    <w:rsid w:val="00C4269B"/>
    <w:rsid w:val="00C443E7"/>
    <w:rsid w:val="00C458C9"/>
    <w:rsid w:val="00C501FC"/>
    <w:rsid w:val="00C50A08"/>
    <w:rsid w:val="00C52AE4"/>
    <w:rsid w:val="00C549F8"/>
    <w:rsid w:val="00C55236"/>
    <w:rsid w:val="00C62A0C"/>
    <w:rsid w:val="00C62B0C"/>
    <w:rsid w:val="00C66C78"/>
    <w:rsid w:val="00C672E5"/>
    <w:rsid w:val="00C70652"/>
    <w:rsid w:val="00C745DD"/>
    <w:rsid w:val="00C75BC7"/>
    <w:rsid w:val="00C81B90"/>
    <w:rsid w:val="00C83A13"/>
    <w:rsid w:val="00C84975"/>
    <w:rsid w:val="00C86C39"/>
    <w:rsid w:val="00C93DCC"/>
    <w:rsid w:val="00C9545C"/>
    <w:rsid w:val="00CA0952"/>
    <w:rsid w:val="00CA188E"/>
    <w:rsid w:val="00CA3D0C"/>
    <w:rsid w:val="00CA6462"/>
    <w:rsid w:val="00CA6A02"/>
    <w:rsid w:val="00CA6B22"/>
    <w:rsid w:val="00CA6C31"/>
    <w:rsid w:val="00CA7563"/>
    <w:rsid w:val="00CB5285"/>
    <w:rsid w:val="00CB7DD7"/>
    <w:rsid w:val="00CC19A5"/>
    <w:rsid w:val="00CC23EF"/>
    <w:rsid w:val="00CC259D"/>
    <w:rsid w:val="00CC290A"/>
    <w:rsid w:val="00CC57D6"/>
    <w:rsid w:val="00CC5DA1"/>
    <w:rsid w:val="00CC7D6C"/>
    <w:rsid w:val="00CC7E64"/>
    <w:rsid w:val="00CD0F34"/>
    <w:rsid w:val="00CD22C0"/>
    <w:rsid w:val="00CD445B"/>
    <w:rsid w:val="00CD48E3"/>
    <w:rsid w:val="00CD4C7B"/>
    <w:rsid w:val="00CE1694"/>
    <w:rsid w:val="00CE2457"/>
    <w:rsid w:val="00CE3432"/>
    <w:rsid w:val="00CE4719"/>
    <w:rsid w:val="00CF0D1B"/>
    <w:rsid w:val="00CF1BBA"/>
    <w:rsid w:val="00CF5A5C"/>
    <w:rsid w:val="00CF5C1B"/>
    <w:rsid w:val="00D00F23"/>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42FA"/>
    <w:rsid w:val="00D34400"/>
    <w:rsid w:val="00D347D3"/>
    <w:rsid w:val="00D445BE"/>
    <w:rsid w:val="00D52229"/>
    <w:rsid w:val="00D52A13"/>
    <w:rsid w:val="00D55070"/>
    <w:rsid w:val="00D55AF6"/>
    <w:rsid w:val="00D56178"/>
    <w:rsid w:val="00D56D85"/>
    <w:rsid w:val="00D57692"/>
    <w:rsid w:val="00D57F4F"/>
    <w:rsid w:val="00D61609"/>
    <w:rsid w:val="00D62198"/>
    <w:rsid w:val="00D6372B"/>
    <w:rsid w:val="00D643EB"/>
    <w:rsid w:val="00D65C34"/>
    <w:rsid w:val="00D668C5"/>
    <w:rsid w:val="00D6740B"/>
    <w:rsid w:val="00D70153"/>
    <w:rsid w:val="00D71E84"/>
    <w:rsid w:val="00D7259D"/>
    <w:rsid w:val="00D738D6"/>
    <w:rsid w:val="00D743F9"/>
    <w:rsid w:val="00D75188"/>
    <w:rsid w:val="00D75830"/>
    <w:rsid w:val="00D758C2"/>
    <w:rsid w:val="00D76A22"/>
    <w:rsid w:val="00D77546"/>
    <w:rsid w:val="00D80576"/>
    <w:rsid w:val="00D80795"/>
    <w:rsid w:val="00D80C0C"/>
    <w:rsid w:val="00D81A6F"/>
    <w:rsid w:val="00D81EEF"/>
    <w:rsid w:val="00D828C7"/>
    <w:rsid w:val="00D82F01"/>
    <w:rsid w:val="00D834B4"/>
    <w:rsid w:val="00D846CD"/>
    <w:rsid w:val="00D86E8E"/>
    <w:rsid w:val="00D87771"/>
    <w:rsid w:val="00D87E00"/>
    <w:rsid w:val="00D9134D"/>
    <w:rsid w:val="00D920E8"/>
    <w:rsid w:val="00D9646B"/>
    <w:rsid w:val="00D96D11"/>
    <w:rsid w:val="00D972CB"/>
    <w:rsid w:val="00DA0329"/>
    <w:rsid w:val="00DA2841"/>
    <w:rsid w:val="00DA39A8"/>
    <w:rsid w:val="00DA3A9D"/>
    <w:rsid w:val="00DA61C2"/>
    <w:rsid w:val="00DA7A03"/>
    <w:rsid w:val="00DB1818"/>
    <w:rsid w:val="00DB2465"/>
    <w:rsid w:val="00DB298F"/>
    <w:rsid w:val="00DB41FD"/>
    <w:rsid w:val="00DB4C7E"/>
    <w:rsid w:val="00DB5335"/>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7BA1"/>
    <w:rsid w:val="00E10FF5"/>
    <w:rsid w:val="00E1238B"/>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06BE"/>
    <w:rsid w:val="00E5127E"/>
    <w:rsid w:val="00E516F3"/>
    <w:rsid w:val="00E552E4"/>
    <w:rsid w:val="00E60E08"/>
    <w:rsid w:val="00E62194"/>
    <w:rsid w:val="00E62835"/>
    <w:rsid w:val="00E64418"/>
    <w:rsid w:val="00E65F26"/>
    <w:rsid w:val="00E667A2"/>
    <w:rsid w:val="00E70F2D"/>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34C"/>
    <w:rsid w:val="00E946C3"/>
    <w:rsid w:val="00E95375"/>
    <w:rsid w:val="00E97780"/>
    <w:rsid w:val="00EA0E9A"/>
    <w:rsid w:val="00EA1C11"/>
    <w:rsid w:val="00EA1E78"/>
    <w:rsid w:val="00EA1F12"/>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D548E"/>
    <w:rsid w:val="00EE4553"/>
    <w:rsid w:val="00EE5697"/>
    <w:rsid w:val="00EE5F0A"/>
    <w:rsid w:val="00EF0CFD"/>
    <w:rsid w:val="00EF39BD"/>
    <w:rsid w:val="00EF62E8"/>
    <w:rsid w:val="00EF78FD"/>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27D5D"/>
    <w:rsid w:val="00F305D9"/>
    <w:rsid w:val="00F31947"/>
    <w:rsid w:val="00F362F8"/>
    <w:rsid w:val="00F37743"/>
    <w:rsid w:val="00F41CB3"/>
    <w:rsid w:val="00F42BBA"/>
    <w:rsid w:val="00F42DD6"/>
    <w:rsid w:val="00F43193"/>
    <w:rsid w:val="00F4507D"/>
    <w:rsid w:val="00F4671F"/>
    <w:rsid w:val="00F47F10"/>
    <w:rsid w:val="00F510E3"/>
    <w:rsid w:val="00F51DC9"/>
    <w:rsid w:val="00F52E3A"/>
    <w:rsid w:val="00F54A3D"/>
    <w:rsid w:val="00F55A05"/>
    <w:rsid w:val="00F578C7"/>
    <w:rsid w:val="00F609CF"/>
    <w:rsid w:val="00F6225F"/>
    <w:rsid w:val="00F6384F"/>
    <w:rsid w:val="00F652E3"/>
    <w:rsid w:val="00F653B8"/>
    <w:rsid w:val="00F67662"/>
    <w:rsid w:val="00F67BF9"/>
    <w:rsid w:val="00F722BE"/>
    <w:rsid w:val="00F74626"/>
    <w:rsid w:val="00F76F8F"/>
    <w:rsid w:val="00F77899"/>
    <w:rsid w:val="00F77F76"/>
    <w:rsid w:val="00F81252"/>
    <w:rsid w:val="00F81813"/>
    <w:rsid w:val="00F855A4"/>
    <w:rsid w:val="00F86F73"/>
    <w:rsid w:val="00F87349"/>
    <w:rsid w:val="00F90CB9"/>
    <w:rsid w:val="00F90CF7"/>
    <w:rsid w:val="00F9114F"/>
    <w:rsid w:val="00F93C5F"/>
    <w:rsid w:val="00F958D2"/>
    <w:rsid w:val="00F963EF"/>
    <w:rsid w:val="00F96CD4"/>
    <w:rsid w:val="00FA05C0"/>
    <w:rsid w:val="00FA092B"/>
    <w:rsid w:val="00FA1266"/>
    <w:rsid w:val="00FA3B97"/>
    <w:rsid w:val="00FB1DDF"/>
    <w:rsid w:val="00FB4135"/>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D5885"/>
    <w:rsid w:val="00FE0D48"/>
    <w:rsid w:val="00FE58AF"/>
    <w:rsid w:val="00FE6611"/>
    <w:rsid w:val="00FE7FA0"/>
    <w:rsid w:val="00FF02B7"/>
    <w:rsid w:val="00FF495D"/>
    <w:rsid w:val="00FF511B"/>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 w:type="character" w:customStyle="1" w:styleId="TACChar">
    <w:name w:val="TAC Char"/>
    <w:link w:val="TAC"/>
    <w:rsid w:val="00E5127E"/>
    <w:rPr>
      <w:rFonts w:ascii="Arial" w:hAnsi="Arial"/>
      <w:sz w:val="18"/>
      <w:lang w:eastAsia="en-US"/>
    </w:rPr>
  </w:style>
  <w:style w:type="character" w:customStyle="1" w:styleId="TAHCar">
    <w:name w:val="TAH Car"/>
    <w:link w:val="TAH"/>
    <w:rsid w:val="00E5127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emf"/><Relationship Id="rId10" Type="http://schemas.openxmlformats.org/officeDocument/2006/relationships/image" Target="media/image2.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27EE-1323-41AD-8735-B36C3BA0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2018-04-07T03:44:00Z</dcterms:created>
  <dcterms:modified xsi:type="dcterms:W3CDTF">2018-04-07T04:12:00Z</dcterms:modified>
</cp:coreProperties>
</file>